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AFFF9" w14:textId="77777777" w:rsidR="00885760" w:rsidRDefault="00000000">
      <w:pPr>
        <w:spacing w:before="480" w:after="160"/>
        <w:jc w:val="center"/>
      </w:pPr>
      <w:r>
        <w:rPr>
          <w:b/>
          <w:bCs/>
          <w:color w:val="1B2E5E"/>
          <w:sz w:val="40"/>
          <w:szCs w:val="40"/>
        </w:rPr>
        <w:t>PAYMENT RAIL INSTRUCTIONS</w:t>
      </w:r>
    </w:p>
    <w:p w14:paraId="33BAC009" w14:textId="77777777" w:rsidR="00885760" w:rsidRDefault="00000000">
      <w:pPr>
        <w:spacing w:after="120"/>
        <w:jc w:val="center"/>
      </w:pPr>
      <w:r>
        <w:rPr>
          <w:i/>
          <w:iCs/>
          <w:color w:val="1F7A8C"/>
          <w:sz w:val="24"/>
          <w:szCs w:val="24"/>
        </w:rPr>
        <w:t>Drawdown &amp; Payment Processing Guide</w:t>
      </w:r>
    </w:p>
    <w:p w14:paraId="1E65E52D" w14:textId="77777777" w:rsidR="00885760" w:rsidRDefault="00000000">
      <w:pPr>
        <w:spacing w:after="480"/>
        <w:jc w:val="center"/>
      </w:pPr>
      <w:r>
        <w:rPr>
          <w:color w:val="888888"/>
          <w:sz w:val="20"/>
          <w:szCs w:val="20"/>
        </w:rPr>
        <w:t>Altiqa Multi-Family Office — Convertible Line of Credit</w:t>
      </w:r>
    </w:p>
    <w:p w14:paraId="4615A2E6" w14:textId="77777777" w:rsidR="00885760" w:rsidRDefault="00885760">
      <w:pPr>
        <w:pBdr>
          <w:bottom w:val="single" w:sz="8" w:space="1" w:color="1B2E5E"/>
        </w:pBdr>
        <w:spacing w:before="200" w:after="200"/>
      </w:pPr>
    </w:p>
    <w:p w14:paraId="47172A32" w14:textId="77777777" w:rsidR="00885760" w:rsidRDefault="00000000">
      <w:pPr>
        <w:spacing w:before="80" w:after="80"/>
      </w:pPr>
      <w:r>
        <w:t xml:space="preserve">This document provides official payment and drawdown instructions for Borrowers under an Altiqa Multi-Family Office Convertible Line of Credit facility. Please read carefully and retain for reference throughout the facility term. Contact </w:t>
      </w:r>
      <w:r>
        <w:rPr>
          <w:color w:val="1F7A8C"/>
        </w:rPr>
        <w:t>roy.pang@altiqafamilyoffice.com</w:t>
      </w:r>
      <w:r>
        <w:t xml:space="preserve"> with any questions.</w:t>
      </w:r>
    </w:p>
    <w:p w14:paraId="5EBA956E" w14:textId="77777777" w:rsidR="00885760" w:rsidRDefault="00000000">
      <w:pPr>
        <w:pStyle w:val="Heading1"/>
      </w:pPr>
      <w:r>
        <w:t>1. DRAWDOWN REQUEST PROCESS</w:t>
      </w:r>
    </w:p>
    <w:p w14:paraId="370391ED" w14:textId="77777777" w:rsidR="00885760" w:rsidRDefault="00000000">
      <w:pPr>
        <w:spacing w:before="80" w:after="80"/>
      </w:pPr>
      <w:r>
        <w:rPr>
          <w:b/>
          <w:bCs/>
        </w:rPr>
        <w:t>Step 1 — Submit Draw Request Form</w:t>
      </w:r>
      <w:r>
        <w:t>. Complete the Altiqa Draw Request Form (provided at closing) and submit to your designated relationship manager. The form must include: (i) amount requested; (ii) purpose; (iii) destination account confirmation; (iv) certification of no default.</w:t>
      </w:r>
    </w:p>
    <w:p w14:paraId="1F01F955" w14:textId="77777777" w:rsidR="00885760" w:rsidRDefault="00000000">
      <w:pPr>
        <w:spacing w:before="80" w:after="80"/>
      </w:pPr>
      <w:r>
        <w:rPr>
          <w:b/>
          <w:bCs/>
        </w:rPr>
        <w:t>Step 2 — Review &amp; Approval</w:t>
      </w:r>
      <w:r>
        <w:t>. Altiqa will review the draw request for compliance with facility conditions. Approval is typically confirmed within: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44"/>
        <w:gridCol w:w="4816"/>
      </w:tblGrid>
      <w:tr w:rsidR="00885760" w14:paraId="468552A3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C6E941" w14:textId="77777777" w:rsidR="00885760" w:rsidRDefault="00000000">
            <w:r>
              <w:rPr>
                <w:b/>
                <w:bCs/>
              </w:rPr>
              <w:t>Draw Amount</w:t>
            </w:r>
          </w:p>
        </w:tc>
        <w:tc>
          <w:tcPr>
            <w:tcW w:w="318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EF1F01" w14:textId="77777777" w:rsidR="00885760" w:rsidRDefault="00000000">
            <w:r>
              <w:t>Notice Period Required</w:t>
            </w:r>
          </w:p>
        </w:tc>
      </w:tr>
      <w:tr w:rsidR="00885760" w14:paraId="4E8CB563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C018ED" w14:textId="77777777" w:rsidR="00885760" w:rsidRDefault="00000000">
            <w:r>
              <w:rPr>
                <w:b/>
                <w:bCs/>
              </w:rPr>
              <w:t>Below USD $2,000,000</w:t>
            </w:r>
          </w:p>
        </w:tc>
        <w:tc>
          <w:tcPr>
            <w:tcW w:w="318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88EA2D" w14:textId="77777777" w:rsidR="00885760" w:rsidRDefault="00000000">
            <w:r>
              <w:t>1 Business Day</w:t>
            </w:r>
          </w:p>
        </w:tc>
      </w:tr>
      <w:tr w:rsidR="00885760" w14:paraId="16B44BED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176651" w14:textId="77777777" w:rsidR="00885760" w:rsidRDefault="00000000">
            <w:r>
              <w:rPr>
                <w:b/>
                <w:bCs/>
              </w:rPr>
              <w:t>USD $2,000,000 and above</w:t>
            </w:r>
          </w:p>
        </w:tc>
        <w:tc>
          <w:tcPr>
            <w:tcW w:w="318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CF29D" w14:textId="39E76EE4" w:rsidR="00885760" w:rsidRDefault="00CF7604">
            <w:r>
              <w:t>2 Business Days</w:t>
            </w:r>
          </w:p>
        </w:tc>
      </w:tr>
    </w:tbl>
    <w:p w14:paraId="1DD1833D" w14:textId="77777777" w:rsidR="00885760" w:rsidRDefault="00000000">
      <w:pPr>
        <w:spacing w:before="80" w:after="80"/>
      </w:pPr>
      <w:r>
        <w:rPr>
          <w:b/>
          <w:bCs/>
        </w:rPr>
        <w:t>Step 3 — Disbursement</w:t>
      </w:r>
      <w:r>
        <w:t>. Upon approval, Altiqa initiates the payment via the appropriate rail (see Section 2). Borrower receives confirmation upon settlement.</w:t>
      </w:r>
    </w:p>
    <w:p w14:paraId="09A48139" w14:textId="77777777" w:rsidR="00885760" w:rsidRDefault="00000000">
      <w:pPr>
        <w:pStyle w:val="Heading1"/>
      </w:pPr>
      <w:r>
        <w:t>2. PAYMENT RAILS</w:t>
      </w:r>
    </w:p>
    <w:p w14:paraId="06FE14D1" w14:textId="77777777" w:rsidR="00885760" w:rsidRDefault="00000000">
      <w:pPr>
        <w:pStyle w:val="Heading2"/>
      </w:pPr>
      <w:r>
        <w:t>2.1 Primary Rail — Fedwire (Draws of USD $1M and Above)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360"/>
      </w:tblGrid>
      <w:tr w:rsidR="00885760" w14:paraId="01C6DA49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7156BD" w14:textId="77777777" w:rsidR="00885760" w:rsidRDefault="00000000">
            <w:r>
              <w:rPr>
                <w:b/>
                <w:bCs/>
              </w:rPr>
              <w:t>Altiqa Bank Name</w:t>
            </w:r>
          </w:p>
        </w:tc>
        <w:tc>
          <w:tcPr>
            <w:tcW w:w="636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196F13" w14:textId="77777777" w:rsidR="00885760" w:rsidRDefault="00000000">
            <w:r>
              <w:rPr>
                <w:b/>
                <w:bCs/>
                <w:color w:val="CC0000"/>
              </w:rPr>
              <w:t>[[BANK NAME — e.g. JPMorgan Chase / Column Bank / PLACEHOLDER]]</w:t>
            </w:r>
          </w:p>
        </w:tc>
      </w:tr>
      <w:tr w:rsidR="00885760" w14:paraId="09B35D00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B0E6B5" w14:textId="77777777" w:rsidR="00885760" w:rsidRDefault="00000000">
            <w:r>
              <w:rPr>
                <w:b/>
                <w:bCs/>
              </w:rPr>
              <w:t>Bank Address</w:t>
            </w:r>
          </w:p>
        </w:tc>
        <w:tc>
          <w:tcPr>
            <w:tcW w:w="636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8F8377" w14:textId="77777777" w:rsidR="00885760" w:rsidRDefault="00000000">
            <w:r>
              <w:rPr>
                <w:b/>
                <w:bCs/>
                <w:color w:val="CC0000"/>
              </w:rPr>
              <w:t>[[BANK ADDRESS — PLACEHOLDER]]</w:t>
            </w:r>
          </w:p>
        </w:tc>
      </w:tr>
      <w:tr w:rsidR="00885760" w14:paraId="1F798800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038AA3" w14:textId="77777777" w:rsidR="00885760" w:rsidRDefault="00000000">
            <w:r>
              <w:rPr>
                <w:b/>
                <w:bCs/>
              </w:rPr>
              <w:t>Account Name</w:t>
            </w:r>
          </w:p>
        </w:tc>
        <w:tc>
          <w:tcPr>
            <w:tcW w:w="636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EA6D8D" w14:textId="77777777" w:rsidR="00885760" w:rsidRDefault="00000000">
            <w:r>
              <w:t>Altiqa Multi-Family Office Pte. Ltd.</w:t>
            </w:r>
          </w:p>
        </w:tc>
      </w:tr>
      <w:tr w:rsidR="00885760" w14:paraId="256B2F45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63304F" w14:textId="77777777" w:rsidR="00885760" w:rsidRDefault="00000000">
            <w:r>
              <w:rPr>
                <w:b/>
                <w:bCs/>
              </w:rPr>
              <w:t>Account Number</w:t>
            </w:r>
          </w:p>
        </w:tc>
        <w:tc>
          <w:tcPr>
            <w:tcW w:w="636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41050A" w14:textId="77777777" w:rsidR="00885760" w:rsidRDefault="00000000">
            <w:r>
              <w:rPr>
                <w:b/>
                <w:bCs/>
                <w:color w:val="CC0000"/>
              </w:rPr>
              <w:t>[[ACCOUNT NUMBER — PLACEHOLDER — ISSUED AT CLOSING]]</w:t>
            </w:r>
          </w:p>
        </w:tc>
      </w:tr>
      <w:tr w:rsidR="00885760" w14:paraId="4B42A4F1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012D5B" w14:textId="77777777" w:rsidR="00885760" w:rsidRDefault="00000000">
            <w:r>
              <w:rPr>
                <w:b/>
                <w:bCs/>
              </w:rPr>
              <w:t>ABA Routing Number</w:t>
            </w:r>
          </w:p>
        </w:tc>
        <w:tc>
          <w:tcPr>
            <w:tcW w:w="636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35B3E1" w14:textId="77777777" w:rsidR="00885760" w:rsidRDefault="00000000">
            <w:r>
              <w:rPr>
                <w:b/>
                <w:bCs/>
                <w:color w:val="CC0000"/>
              </w:rPr>
              <w:t>[[ABA ROUTING NUMBER — PLACEHOLDER — ISSUED AT CLOSING]]</w:t>
            </w:r>
          </w:p>
        </w:tc>
      </w:tr>
      <w:tr w:rsidR="00885760" w14:paraId="27D987F3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BE8219" w14:textId="77777777" w:rsidR="00885760" w:rsidRDefault="00000000">
            <w:r>
              <w:rPr>
                <w:b/>
                <w:bCs/>
              </w:rPr>
              <w:t>SWIFT Code</w:t>
            </w:r>
          </w:p>
        </w:tc>
        <w:tc>
          <w:tcPr>
            <w:tcW w:w="636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91DD09" w14:textId="77777777" w:rsidR="00885760" w:rsidRDefault="00000000">
            <w:r>
              <w:rPr>
                <w:b/>
                <w:bCs/>
                <w:color w:val="CC0000"/>
              </w:rPr>
              <w:t>[[SWIFT CODE — PLACEHOLDER — FOR INTERNATIONAL TRANSFERS]]</w:t>
            </w:r>
          </w:p>
        </w:tc>
      </w:tr>
      <w:tr w:rsidR="00885760" w14:paraId="2A900830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413B69" w14:textId="77777777" w:rsidR="00885760" w:rsidRDefault="00000000">
            <w:r>
              <w:rPr>
                <w:b/>
                <w:bCs/>
              </w:rPr>
              <w:t>Account Type</w:t>
            </w:r>
          </w:p>
        </w:tc>
        <w:tc>
          <w:tcPr>
            <w:tcW w:w="636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910595" w14:textId="77777777" w:rsidR="00885760" w:rsidRDefault="00000000">
            <w:r>
              <w:rPr>
                <w:b/>
                <w:bCs/>
                <w:color w:val="CC0000"/>
              </w:rPr>
              <w:t>[[CHECKING / MONEY MARKET — CONFIRM]]</w:t>
            </w:r>
          </w:p>
        </w:tc>
      </w:tr>
      <w:tr w:rsidR="00885760" w14:paraId="06417F63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96D1DB" w14:textId="77777777" w:rsidR="00885760" w:rsidRDefault="00000000">
            <w:r>
              <w:rPr>
                <w:b/>
                <w:bCs/>
              </w:rPr>
              <w:lastRenderedPageBreak/>
              <w:t>Settlement</w:t>
            </w:r>
          </w:p>
        </w:tc>
        <w:tc>
          <w:tcPr>
            <w:tcW w:w="636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FDB626" w14:textId="77777777" w:rsidR="00885760" w:rsidRDefault="00000000">
            <w:r>
              <w:t>Same business day (Fedwire is real-time)</w:t>
            </w:r>
          </w:p>
        </w:tc>
      </w:tr>
      <w:tr w:rsidR="00885760" w14:paraId="0CDCC177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C0B98E" w14:textId="77777777" w:rsidR="00885760" w:rsidRDefault="00000000">
            <w:r>
              <w:rPr>
                <w:b/>
                <w:bCs/>
              </w:rPr>
              <w:t>Cut-off Time</w:t>
            </w:r>
          </w:p>
        </w:tc>
        <w:tc>
          <w:tcPr>
            <w:tcW w:w="636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9B4618" w14:textId="77777777" w:rsidR="00885760" w:rsidRDefault="00000000">
            <w:r>
              <w:t>3:00 PM ET for same-day settlement</w:t>
            </w:r>
          </w:p>
        </w:tc>
      </w:tr>
    </w:tbl>
    <w:p w14:paraId="0BF6B54B" w14:textId="2CDE57C9" w:rsidR="00885760" w:rsidRDefault="00000000">
      <w:pPr>
        <w:pStyle w:val="Heading2"/>
      </w:pPr>
      <w:r>
        <w:t>2.2 Secondary Rail — ACH Debit (Draws Below USD $1M)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360"/>
      </w:tblGrid>
      <w:tr w:rsidR="00885760" w14:paraId="01A40A51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95C787" w14:textId="77777777" w:rsidR="00885760" w:rsidRDefault="00000000">
            <w:r>
              <w:rPr>
                <w:b/>
                <w:bCs/>
              </w:rPr>
              <w:t>Method</w:t>
            </w:r>
          </w:p>
        </w:tc>
        <w:tc>
          <w:tcPr>
            <w:tcW w:w="636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14523F" w14:textId="336407FF" w:rsidR="00885760" w:rsidRDefault="00000000">
            <w:r>
              <w:t>ACH Debit (Altiqa pushes funds to Borrower)</w:t>
            </w:r>
          </w:p>
        </w:tc>
      </w:tr>
      <w:tr w:rsidR="00885760" w14:paraId="1171728E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2C6739" w14:textId="77777777" w:rsidR="00885760" w:rsidRDefault="00000000">
            <w:r>
              <w:rPr>
                <w:b/>
                <w:bCs/>
              </w:rPr>
              <w:t>Routing Number</w:t>
            </w:r>
          </w:p>
        </w:tc>
        <w:tc>
          <w:tcPr>
            <w:tcW w:w="636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80A61C" w14:textId="77777777" w:rsidR="00885760" w:rsidRDefault="00000000">
            <w:r>
              <w:rPr>
                <w:b/>
                <w:bCs/>
                <w:color w:val="CC0000"/>
              </w:rPr>
              <w:t>[[ACH ROUTING NUMBER — PLACEHOLDER — ISSUED AT CLOSING]]</w:t>
            </w:r>
          </w:p>
        </w:tc>
      </w:tr>
      <w:tr w:rsidR="00885760" w14:paraId="2DB98EE7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445C85" w14:textId="77777777" w:rsidR="00885760" w:rsidRDefault="00000000">
            <w:r>
              <w:rPr>
                <w:b/>
                <w:bCs/>
              </w:rPr>
              <w:t>Settlement</w:t>
            </w:r>
          </w:p>
        </w:tc>
        <w:tc>
          <w:tcPr>
            <w:tcW w:w="636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9E373B" w14:textId="77777777" w:rsidR="00885760" w:rsidRDefault="00000000">
            <w:r>
              <w:t>Same-Day ACH: same business day if submitted by 2:45 PM ET</w:t>
            </w:r>
          </w:p>
        </w:tc>
      </w:tr>
      <w:tr w:rsidR="00885760" w14:paraId="03F4B5AC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ABFDCC" w14:textId="77777777" w:rsidR="00885760" w:rsidRDefault="00000000">
            <w:r>
              <w:rPr>
                <w:b/>
                <w:bCs/>
              </w:rPr>
              <w:t>Standard ACH</w:t>
            </w:r>
          </w:p>
        </w:tc>
        <w:tc>
          <w:tcPr>
            <w:tcW w:w="636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346432" w14:textId="77777777" w:rsidR="00885760" w:rsidRDefault="00000000">
            <w:r>
              <w:t>1–2 business days</w:t>
            </w:r>
          </w:p>
        </w:tc>
      </w:tr>
      <w:tr w:rsidR="00885760" w14:paraId="0A9CC9C8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EA435A" w14:textId="77777777" w:rsidR="00885760" w:rsidRDefault="00000000">
            <w:r>
              <w:rPr>
                <w:b/>
                <w:bCs/>
              </w:rPr>
              <w:t>Maximum per ACH</w:t>
            </w:r>
          </w:p>
        </w:tc>
        <w:tc>
          <w:tcPr>
            <w:tcW w:w="636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26B28D" w14:textId="77777777" w:rsidR="00885760" w:rsidRDefault="00000000">
            <w:r>
              <w:t>USD $1,000,000 per transaction (Same-Day ACH limit)</w:t>
            </w:r>
          </w:p>
        </w:tc>
      </w:tr>
    </w:tbl>
    <w:p w14:paraId="3BF5A931" w14:textId="77777777" w:rsidR="00885760" w:rsidRDefault="00000000">
      <w:pPr>
        <w:pStyle w:val="Heading2"/>
      </w:pPr>
      <w:r>
        <w:t>2.3 International Draws — SWIFT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360"/>
      </w:tblGrid>
      <w:tr w:rsidR="00885760" w14:paraId="2DC90BC6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6884BB" w14:textId="77777777" w:rsidR="00885760" w:rsidRDefault="00000000">
            <w:r>
              <w:rPr>
                <w:b/>
                <w:bCs/>
              </w:rPr>
              <w:t>Method</w:t>
            </w:r>
          </w:p>
        </w:tc>
        <w:tc>
          <w:tcPr>
            <w:tcW w:w="636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B8E228" w14:textId="77777777" w:rsidR="00885760" w:rsidRDefault="00000000">
            <w:r>
              <w:t>SWIFT wire transfer</w:t>
            </w:r>
          </w:p>
        </w:tc>
      </w:tr>
      <w:tr w:rsidR="00885760" w14:paraId="2B5C37FA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D56C7F" w14:textId="77777777" w:rsidR="00885760" w:rsidRDefault="00000000">
            <w:r>
              <w:rPr>
                <w:b/>
                <w:bCs/>
              </w:rPr>
              <w:t>SWIFT Code</w:t>
            </w:r>
          </w:p>
        </w:tc>
        <w:tc>
          <w:tcPr>
            <w:tcW w:w="636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AFF523" w14:textId="77777777" w:rsidR="00885760" w:rsidRDefault="00000000">
            <w:r>
              <w:rPr>
                <w:b/>
                <w:bCs/>
                <w:color w:val="CC0000"/>
              </w:rPr>
              <w:t>[[ALTIQA SWIFT CODE — PLACEHOLDER]]</w:t>
            </w:r>
          </w:p>
        </w:tc>
      </w:tr>
      <w:tr w:rsidR="00885760" w14:paraId="1601DDB3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DC39C1" w14:textId="77777777" w:rsidR="00885760" w:rsidRDefault="00000000">
            <w:r>
              <w:rPr>
                <w:b/>
                <w:bCs/>
              </w:rPr>
              <w:t>Settlement</w:t>
            </w:r>
          </w:p>
        </w:tc>
        <w:tc>
          <w:tcPr>
            <w:tcW w:w="636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A062FA" w14:textId="77777777" w:rsidR="00885760" w:rsidRDefault="00000000">
            <w:r>
              <w:t>1–3 business days depending on correspondent banks</w:t>
            </w:r>
          </w:p>
        </w:tc>
      </w:tr>
      <w:tr w:rsidR="00885760" w14:paraId="5E43A5D2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A2DD70" w14:textId="77777777" w:rsidR="00885760" w:rsidRDefault="00000000">
            <w:r>
              <w:rPr>
                <w:b/>
                <w:bCs/>
              </w:rPr>
              <w:t>Currency</w:t>
            </w:r>
          </w:p>
        </w:tc>
        <w:tc>
          <w:tcPr>
            <w:tcW w:w="636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16017B" w14:textId="77777777" w:rsidR="00885760" w:rsidRDefault="00000000">
            <w:r>
              <w:t>USD by default; other currencies subject to prior agreement</w:t>
            </w:r>
          </w:p>
        </w:tc>
      </w:tr>
    </w:tbl>
    <w:p w14:paraId="643D56D5" w14:textId="77777777" w:rsidR="00885760" w:rsidRDefault="00000000">
      <w:pPr>
        <w:pStyle w:val="Heading1"/>
      </w:pPr>
      <w:r>
        <w:t>3. BORROWER ACCOUNT REQUIREMENTS</w:t>
      </w:r>
    </w:p>
    <w:p w14:paraId="203918A6" w14:textId="77777777" w:rsidR="00885760" w:rsidRDefault="00000000">
      <w:pPr>
        <w:spacing w:before="80" w:after="80"/>
      </w:pPr>
      <w:r>
        <w:rPr>
          <w:b/>
          <w:bCs/>
        </w:rPr>
        <w:t xml:space="preserve">3.1 Pre-Verified Account. </w:t>
      </w:r>
      <w:r>
        <w:t>All drawdowns must be sent to the bank account registered and verified at the time of closing. No drawdown will be processed to an unverified account.</w:t>
      </w:r>
    </w:p>
    <w:p w14:paraId="49736807" w14:textId="77777777" w:rsidR="00885760" w:rsidRDefault="00000000">
      <w:pPr>
        <w:spacing w:before="80" w:after="80"/>
      </w:pPr>
      <w:r>
        <w:rPr>
          <w:b/>
          <w:bCs/>
        </w:rPr>
        <w:t xml:space="preserve">3.2 Account Change. </w:t>
      </w:r>
      <w:r>
        <w:t>If the Borrower requires a change of drawdown account, written notice must be provided to Altiqa at least 30 days in advance. A KYB re-verification of the new account will be required before any drawdown is processed.</w:t>
      </w:r>
    </w:p>
    <w:p w14:paraId="6B6AB892" w14:textId="77777777" w:rsidR="00885760" w:rsidRDefault="00000000">
      <w:pPr>
        <w:spacing w:before="80" w:after="80"/>
      </w:pPr>
      <w:r>
        <w:rPr>
          <w:b/>
          <w:bCs/>
        </w:rPr>
        <w:t xml:space="preserve">3.3 Debit Authorization Mandate. </w:t>
      </w:r>
      <w:r>
        <w:t>The Borrower must maintain a valid Debit Authorization Mandate on file with Altiqa for the collection of any fees or repayments via ACH Debit.</w:t>
      </w:r>
    </w:p>
    <w:p w14:paraId="7837A5AF" w14:textId="77777777" w:rsidR="00885760" w:rsidRDefault="00000000">
      <w:pPr>
        <w:pStyle w:val="Heading1"/>
      </w:pPr>
      <w:r>
        <w:t>4. FEE DISBURSEMENT</w:t>
      </w:r>
    </w:p>
    <w:p w14:paraId="09DC131A" w14:textId="77777777" w:rsidR="00885760" w:rsidRDefault="00000000">
      <w:pPr>
        <w:spacing w:before="80" w:after="80"/>
      </w:pPr>
      <w:r>
        <w:t>At the time of each drawdown, Altiqa will include broker and facility fees (3% of drawn amount) in the disbursement to the Borrower. The Borrower is responsible for disbursing these fees to the designated broker(s) and facilitator(s) as specified in the Facility Agreement.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360"/>
      </w:tblGrid>
      <w:tr w:rsidR="00885760" w14:paraId="7AFDF34D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D58EE8" w14:textId="77777777" w:rsidR="00885760" w:rsidRDefault="00000000">
            <w:r>
              <w:rPr>
                <w:b/>
                <w:bCs/>
              </w:rPr>
              <w:t>Total Fee on Drawdown</w:t>
            </w:r>
          </w:p>
        </w:tc>
        <w:tc>
          <w:tcPr>
            <w:tcW w:w="636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D8388A" w14:textId="77777777" w:rsidR="00885760" w:rsidRDefault="00000000">
            <w:r>
              <w:t>3% of drawn amount</w:t>
            </w:r>
          </w:p>
        </w:tc>
      </w:tr>
      <w:tr w:rsidR="00885760" w14:paraId="2D40F7DB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6BC3C2" w14:textId="77777777" w:rsidR="00885760" w:rsidRDefault="00000000">
            <w:r>
              <w:rPr>
                <w:b/>
                <w:bCs/>
              </w:rPr>
              <w:t>Facility Fee</w:t>
            </w:r>
          </w:p>
        </w:tc>
        <w:tc>
          <w:tcPr>
            <w:tcW w:w="636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41F42B" w14:textId="77777777" w:rsidR="00885760" w:rsidRDefault="00000000">
            <w:r>
              <w:t>1% — to facility originator</w:t>
            </w:r>
          </w:p>
        </w:tc>
      </w:tr>
      <w:tr w:rsidR="00885760" w14:paraId="39719982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714521" w14:textId="77777777" w:rsidR="00885760" w:rsidRDefault="00000000">
            <w:r>
              <w:rPr>
                <w:b/>
                <w:bCs/>
              </w:rPr>
              <w:t>Broker Fee</w:t>
            </w:r>
          </w:p>
        </w:tc>
        <w:tc>
          <w:tcPr>
            <w:tcW w:w="636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75E227" w14:textId="77777777" w:rsidR="00885760" w:rsidRDefault="00000000">
            <w:r>
              <w:t>2% — to designated broker(s)</w:t>
            </w:r>
          </w:p>
        </w:tc>
      </w:tr>
      <w:tr w:rsidR="00885760" w14:paraId="6B829EF9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1AD190" w14:textId="77777777" w:rsidR="00885760" w:rsidRDefault="00000000">
            <w:r>
              <w:rPr>
                <w:b/>
                <w:bCs/>
              </w:rPr>
              <w:t>Disbursement Timeline</w:t>
            </w:r>
          </w:p>
        </w:tc>
        <w:tc>
          <w:tcPr>
            <w:tcW w:w="636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E66A23" w14:textId="77777777" w:rsidR="00885760" w:rsidRDefault="00000000">
            <w:r>
              <w:t>Borrower to disburse fees within 5 business days of receipt</w:t>
            </w:r>
          </w:p>
        </w:tc>
      </w:tr>
      <w:tr w:rsidR="00885760" w14:paraId="461C8C35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19A3A2" w14:textId="77777777" w:rsidR="00885760" w:rsidRDefault="00000000">
            <w:r>
              <w:rPr>
                <w:b/>
                <w:bCs/>
              </w:rPr>
              <w:t>Repayment to Altiqa</w:t>
            </w:r>
          </w:p>
        </w:tc>
        <w:tc>
          <w:tcPr>
            <w:tcW w:w="636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A723FE" w14:textId="77777777" w:rsidR="00885760" w:rsidRDefault="00000000">
            <w:r>
              <w:t>None — fees are non-recourse contribution by Altiqa</w:t>
            </w:r>
          </w:p>
        </w:tc>
      </w:tr>
    </w:tbl>
    <w:p w14:paraId="503BAB4A" w14:textId="77777777" w:rsidR="00885760" w:rsidRDefault="00000000">
      <w:pPr>
        <w:pStyle w:val="Heading1"/>
      </w:pPr>
      <w:r>
        <w:lastRenderedPageBreak/>
        <w:t>5. CONFIRMATION AND REPORTING</w:t>
      </w:r>
    </w:p>
    <w:p w14:paraId="1C270E27" w14:textId="77777777" w:rsidR="00885760" w:rsidRDefault="00000000">
      <w:pPr>
        <w:spacing w:before="80" w:after="80"/>
      </w:pPr>
      <w:r>
        <w:rPr>
          <w:b/>
          <w:bCs/>
        </w:rPr>
        <w:t xml:space="preserve">5.1 Disbursement Confirmation. </w:t>
      </w:r>
      <w:r>
        <w:t>Altiqa will send a written confirmation to the Borrower upon initiation of each drawdown, specifying: (i) amount disbursed; (ii) payment rail used; (iii) expected settlement date; (iv) updated available balance.</w:t>
      </w:r>
    </w:p>
    <w:p w14:paraId="2156A099" w14:textId="77777777" w:rsidR="00885760" w:rsidRDefault="00000000">
      <w:pPr>
        <w:spacing w:before="80" w:after="80"/>
      </w:pPr>
      <w:r>
        <w:rPr>
          <w:b/>
          <w:bCs/>
        </w:rPr>
        <w:t xml:space="preserve">5.2 Facility Statement. </w:t>
      </w:r>
      <w:r>
        <w:t>A monthly facility statement will be issued to the Borrower showing: (i) total drawn; (ii) total available; (iii) accrued interest (if applicable); (iv) transaction history for the period.</w:t>
      </w:r>
    </w:p>
    <w:p w14:paraId="135BCA6D" w14:textId="77777777" w:rsidR="00885760" w:rsidRDefault="00000000">
      <w:pPr>
        <w:pStyle w:val="Heading1"/>
      </w:pPr>
      <w:r>
        <w:t>6. KEY CONTACTS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360"/>
      </w:tblGrid>
      <w:tr w:rsidR="00885760" w14:paraId="556BE23D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717DF5" w14:textId="77777777" w:rsidR="00885760" w:rsidRDefault="00000000">
            <w:r>
              <w:rPr>
                <w:b/>
                <w:bCs/>
              </w:rPr>
              <w:t>Relationship Manager</w:t>
            </w:r>
          </w:p>
        </w:tc>
        <w:tc>
          <w:tcPr>
            <w:tcW w:w="636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F9E8FB" w14:textId="77777777" w:rsidR="00885760" w:rsidRDefault="00000000">
            <w:r>
              <w:t>Roy Pang — Wealth Management Director</w:t>
            </w:r>
          </w:p>
        </w:tc>
      </w:tr>
      <w:tr w:rsidR="00885760" w14:paraId="64D84FE8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D31E25" w14:textId="77777777" w:rsidR="00885760" w:rsidRDefault="00000000">
            <w:r>
              <w:rPr>
                <w:b/>
                <w:bCs/>
              </w:rPr>
              <w:t>Email</w:t>
            </w:r>
          </w:p>
        </w:tc>
        <w:tc>
          <w:tcPr>
            <w:tcW w:w="636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383F12" w14:textId="77777777" w:rsidR="00885760" w:rsidRDefault="00000000">
            <w:r>
              <w:t>roy.pang@altiqafamilyoffice.com</w:t>
            </w:r>
          </w:p>
        </w:tc>
      </w:tr>
      <w:tr w:rsidR="00885760" w14:paraId="552A9B55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7E643A" w14:textId="77777777" w:rsidR="00885760" w:rsidRDefault="00000000">
            <w:r>
              <w:rPr>
                <w:b/>
                <w:bCs/>
              </w:rPr>
              <w:t>General Inquiries</w:t>
            </w:r>
          </w:p>
        </w:tc>
        <w:tc>
          <w:tcPr>
            <w:tcW w:w="636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D7E2F4" w14:textId="77777777" w:rsidR="00885760" w:rsidRDefault="00000000">
            <w:r>
              <w:t>investments@altiqafamilyoffice.com</w:t>
            </w:r>
          </w:p>
        </w:tc>
      </w:tr>
      <w:tr w:rsidR="00885760" w14:paraId="1ACE77D9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95ECE9" w14:textId="77777777" w:rsidR="00885760" w:rsidRDefault="00000000">
            <w:r>
              <w:rPr>
                <w:b/>
                <w:bCs/>
              </w:rPr>
              <w:t>Phone</w:t>
            </w:r>
          </w:p>
        </w:tc>
        <w:tc>
          <w:tcPr>
            <w:tcW w:w="636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AE891A" w14:textId="77777777" w:rsidR="00885760" w:rsidRDefault="00000000">
            <w:r>
              <w:t>+1 (212) 461-0019</w:t>
            </w:r>
          </w:p>
        </w:tc>
      </w:tr>
      <w:tr w:rsidR="00885760" w14:paraId="043DD772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D88BA8" w14:textId="77777777" w:rsidR="00885760" w:rsidRDefault="00000000">
            <w:r>
              <w:rPr>
                <w:b/>
                <w:bCs/>
              </w:rPr>
              <w:t>US Office</w:t>
            </w:r>
          </w:p>
        </w:tc>
        <w:tc>
          <w:tcPr>
            <w:tcW w:w="636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72A556" w14:textId="77777777" w:rsidR="00885760" w:rsidRDefault="00000000">
            <w:r>
              <w:t>One Manhattan West, 401 9th Avenue, New York, NY 10001</w:t>
            </w:r>
          </w:p>
        </w:tc>
      </w:tr>
      <w:tr w:rsidR="00885760" w14:paraId="1D8463D5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7EE5FD" w14:textId="77777777" w:rsidR="00885760" w:rsidRDefault="00000000">
            <w:r>
              <w:rPr>
                <w:b/>
                <w:bCs/>
              </w:rPr>
              <w:t>Draw Request Submission</w:t>
            </w:r>
          </w:p>
        </w:tc>
        <w:tc>
          <w:tcPr>
            <w:tcW w:w="636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49EFE1" w14:textId="77777777" w:rsidR="00885760" w:rsidRDefault="00000000">
            <w:r>
              <w:rPr>
                <w:b/>
                <w:bCs/>
                <w:color w:val="CC0000"/>
              </w:rPr>
              <w:t>[[SECURE EMAIL / PORTAL — PLACEHOLDER]]</w:t>
            </w:r>
          </w:p>
        </w:tc>
      </w:tr>
      <w:tr w:rsidR="00885760" w14:paraId="0D57B08B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F694BA" w14:textId="77777777" w:rsidR="00885760" w:rsidRDefault="00000000">
            <w:r>
              <w:rPr>
                <w:b/>
                <w:bCs/>
              </w:rPr>
              <w:t>Emergency Draw Contact</w:t>
            </w:r>
          </w:p>
        </w:tc>
        <w:tc>
          <w:tcPr>
            <w:tcW w:w="636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B4A62B" w14:textId="77777777" w:rsidR="00885760" w:rsidRDefault="00000000">
            <w:r>
              <w:rPr>
                <w:b/>
                <w:bCs/>
                <w:color w:val="CC0000"/>
              </w:rPr>
              <w:t>[[EMERGENCY CONTACT NAME &amp; PHONE — PLACEHOLDER]]</w:t>
            </w:r>
          </w:p>
        </w:tc>
      </w:tr>
      <w:tr w:rsidR="00885760" w14:paraId="04D9E970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1C6DB4" w14:textId="77777777" w:rsidR="00885760" w:rsidRDefault="00000000">
            <w:r>
              <w:rPr>
                <w:b/>
                <w:bCs/>
              </w:rPr>
              <w:t>Office Hours</w:t>
            </w:r>
          </w:p>
        </w:tc>
        <w:tc>
          <w:tcPr>
            <w:tcW w:w="6360" w:type="dxa"/>
            <w:tcBorders>
              <w:top w:val="single" w:sz="1" w:space="0" w:color="D0D6E0"/>
              <w:left w:val="single" w:sz="1" w:space="0" w:color="D0D6E0"/>
              <w:bottom w:val="single" w:sz="1" w:space="0" w:color="D0D6E0"/>
              <w:right w:val="single" w:sz="1" w:space="0" w:color="D0D6E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A98ED8" w14:textId="77777777" w:rsidR="00885760" w:rsidRDefault="00000000">
            <w:r>
              <w:rPr>
                <w:b/>
                <w:bCs/>
                <w:color w:val="CC0000"/>
              </w:rPr>
              <w:t>[[Monday–Friday, 9:00 AM – 6:00 PM ET — CONFIRM]]</w:t>
            </w:r>
          </w:p>
        </w:tc>
      </w:tr>
    </w:tbl>
    <w:p w14:paraId="36DD0FA2" w14:textId="77777777" w:rsidR="00885760" w:rsidRDefault="00000000">
      <w:pPr>
        <w:pStyle w:val="Heading1"/>
      </w:pPr>
      <w:r>
        <w:t>7. SECURITY AND FRAUD PREVENTION</w:t>
      </w:r>
    </w:p>
    <w:p w14:paraId="59AD7831" w14:textId="77777777" w:rsidR="00885760" w:rsidRDefault="00000000">
      <w:pPr>
        <w:spacing w:before="80" w:after="80"/>
      </w:pPr>
      <w:r>
        <w:t>Altiqa maintains strict security controls on all payment processing:</w:t>
      </w:r>
    </w:p>
    <w:p w14:paraId="6EE8CE6F" w14:textId="77777777" w:rsidR="00885760" w:rsidRDefault="00000000">
      <w:pPr>
        <w:pStyle w:val="ListParagraph"/>
        <w:numPr>
          <w:ilvl w:val="0"/>
          <w:numId w:val="2"/>
        </w:numPr>
        <w:spacing w:before="40" w:after="40"/>
      </w:pPr>
      <w:r>
        <w:t>All draw requests are subject to dual-approval for amounts above USD $1,000,000</w:t>
      </w:r>
    </w:p>
    <w:p w14:paraId="744461F8" w14:textId="77777777" w:rsidR="00885760" w:rsidRDefault="00000000">
      <w:pPr>
        <w:pStyle w:val="ListParagraph"/>
        <w:numPr>
          <w:ilvl w:val="0"/>
          <w:numId w:val="2"/>
        </w:numPr>
        <w:spacing w:before="40" w:after="40"/>
      </w:pPr>
      <w:r>
        <w:t>Destination accounts are locked at signing — unauthorized account changes will result in delayed processing</w:t>
      </w:r>
    </w:p>
    <w:p w14:paraId="7E6F6BCA" w14:textId="77777777" w:rsidR="00885760" w:rsidRDefault="00000000">
      <w:pPr>
        <w:pStyle w:val="ListParagraph"/>
        <w:numPr>
          <w:ilvl w:val="0"/>
          <w:numId w:val="2"/>
        </w:numPr>
        <w:spacing w:before="40" w:after="40"/>
      </w:pPr>
      <w:r>
        <w:t>Altiqa will never request account changes via unverified email or phone</w:t>
      </w:r>
    </w:p>
    <w:p w14:paraId="1387189A" w14:textId="77777777" w:rsidR="00885760" w:rsidRDefault="00000000">
      <w:pPr>
        <w:pStyle w:val="ListParagraph"/>
        <w:numPr>
          <w:ilvl w:val="0"/>
          <w:numId w:val="2"/>
        </w:numPr>
        <w:spacing w:before="40" w:after="40"/>
      </w:pPr>
      <w:r>
        <w:t>If you receive any suspicious communication purporting to be from Altiqa, contact Roy Pang directly at the number above before taking any action</w:t>
      </w:r>
    </w:p>
    <w:p w14:paraId="40C774EE" w14:textId="77777777" w:rsidR="00885760" w:rsidRDefault="00000000">
      <w:pPr>
        <w:pStyle w:val="ListParagraph"/>
        <w:numPr>
          <w:ilvl w:val="0"/>
          <w:numId w:val="2"/>
        </w:numPr>
        <w:spacing w:before="40" w:after="40"/>
      </w:pPr>
      <w:r>
        <w:t>All disbursements are logged and available for audit review</w:t>
      </w:r>
    </w:p>
    <w:p w14:paraId="3EDDB603" w14:textId="77777777" w:rsidR="00885760" w:rsidRDefault="00885760">
      <w:pPr>
        <w:spacing w:before="120" w:after="40"/>
      </w:pPr>
    </w:p>
    <w:p w14:paraId="5A9C6BFA" w14:textId="77777777" w:rsidR="00885760" w:rsidRDefault="00000000">
      <w:pPr>
        <w:spacing w:before="80" w:after="80"/>
      </w:pPr>
      <w:r>
        <w:rPr>
          <w:i/>
          <w:iCs/>
          <w:color w:val="888888"/>
          <w:sz w:val="18"/>
          <w:szCs w:val="18"/>
        </w:rPr>
        <w:t>CONFIDENTIAL. This document contains sensitive banking and operational information. Do not share with unauthorized parties. Bank account details will be provided separately in encrypted format at closing.</w:t>
      </w:r>
    </w:p>
    <w:sectPr w:rsidR="00885760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DEDEC0" w14:textId="77777777" w:rsidR="00D12511" w:rsidRDefault="00D12511">
      <w:r>
        <w:separator/>
      </w:r>
    </w:p>
  </w:endnote>
  <w:endnote w:type="continuationSeparator" w:id="0">
    <w:p w14:paraId="72EF35E4" w14:textId="77777777" w:rsidR="00D12511" w:rsidRDefault="00D125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46BFE" w14:textId="77777777" w:rsidR="00885760" w:rsidRDefault="00000000">
    <w:pPr>
      <w:pBdr>
        <w:top w:val="single" w:sz="4" w:space="1" w:color="D0D6E0"/>
      </w:pBdr>
      <w:tabs>
        <w:tab w:val="center" w:pos="4680"/>
        <w:tab w:val="right" w:pos="9360"/>
      </w:tabs>
      <w:spacing w:before="120"/>
    </w:pPr>
    <w:r>
      <w:rPr>
        <w:color w:val="888888"/>
        <w:sz w:val="16"/>
        <w:szCs w:val="16"/>
      </w:rPr>
      <w:t>Altiqa Multi-Family Office Pte. Ltd.</w:t>
    </w:r>
    <w:r>
      <w:rPr>
        <w:color w:val="888888"/>
        <w:sz w:val="16"/>
        <w:szCs w:val="16"/>
      </w:rPr>
      <w:tab/>
      <w:t>Payment Rail Instructions</w:t>
    </w:r>
    <w:r>
      <w:rPr>
        <w:color w:val="888888"/>
        <w:sz w:val="16"/>
        <w:szCs w:val="16"/>
      </w:rPr>
      <w:tab/>
    </w:r>
    <w:r>
      <w:rPr>
        <w:color w:val="888888"/>
        <w:sz w:val="16"/>
        <w:szCs w:val="16"/>
      </w:rPr>
      <w:pgNum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084AC" w14:textId="77777777" w:rsidR="00D12511" w:rsidRDefault="00D12511">
      <w:r>
        <w:separator/>
      </w:r>
    </w:p>
  </w:footnote>
  <w:footnote w:type="continuationSeparator" w:id="0">
    <w:p w14:paraId="199A6C6C" w14:textId="77777777" w:rsidR="00D12511" w:rsidRDefault="00D125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36ED9" w14:textId="77777777" w:rsidR="00885760" w:rsidRDefault="00000000">
    <w:pPr>
      <w:pBdr>
        <w:bottom w:val="single" w:sz="4" w:space="1" w:color="1B2E5E"/>
      </w:pBdr>
      <w:spacing w:after="160"/>
      <w:jc w:val="right"/>
    </w:pPr>
    <w:r>
      <w:rPr>
        <w:b/>
        <w:bCs/>
        <w:color w:val="1F7A8C"/>
        <w:sz w:val="16"/>
        <w:szCs w:val="16"/>
      </w:rPr>
      <w:t>ALTIQA MULTI-FAMILY OFFICE | 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F3FD2"/>
    <w:multiLevelType w:val="hybridMultilevel"/>
    <w:tmpl w:val="484AC4F8"/>
    <w:lvl w:ilvl="0" w:tplc="E1783C22">
      <w:start w:val="1"/>
      <w:numFmt w:val="bullet"/>
      <w:lvlText w:val="•"/>
      <w:lvlJc w:val="left"/>
      <w:pPr>
        <w:ind w:left="720" w:hanging="360"/>
      </w:pPr>
    </w:lvl>
    <w:lvl w:ilvl="1" w:tplc="6B16C956">
      <w:start w:val="1"/>
      <w:numFmt w:val="bullet"/>
      <w:lvlText w:val="◦"/>
      <w:lvlJc w:val="left"/>
      <w:pPr>
        <w:ind w:left="1080" w:hanging="360"/>
      </w:pPr>
    </w:lvl>
    <w:lvl w:ilvl="2" w:tplc="A62420FE">
      <w:numFmt w:val="decimal"/>
      <w:lvlText w:val=""/>
      <w:lvlJc w:val="left"/>
    </w:lvl>
    <w:lvl w:ilvl="3" w:tplc="01BE27DE">
      <w:numFmt w:val="decimal"/>
      <w:lvlText w:val=""/>
      <w:lvlJc w:val="left"/>
    </w:lvl>
    <w:lvl w:ilvl="4" w:tplc="E5326F72">
      <w:numFmt w:val="decimal"/>
      <w:lvlText w:val=""/>
      <w:lvlJc w:val="left"/>
    </w:lvl>
    <w:lvl w:ilvl="5" w:tplc="C436BD0A">
      <w:numFmt w:val="decimal"/>
      <w:lvlText w:val=""/>
      <w:lvlJc w:val="left"/>
    </w:lvl>
    <w:lvl w:ilvl="6" w:tplc="C65EA77E">
      <w:numFmt w:val="decimal"/>
      <w:lvlText w:val=""/>
      <w:lvlJc w:val="left"/>
    </w:lvl>
    <w:lvl w:ilvl="7" w:tplc="3BE40390">
      <w:numFmt w:val="decimal"/>
      <w:lvlText w:val=""/>
      <w:lvlJc w:val="left"/>
    </w:lvl>
    <w:lvl w:ilvl="8" w:tplc="F7307A60">
      <w:numFmt w:val="decimal"/>
      <w:lvlText w:val=""/>
      <w:lvlJc w:val="left"/>
    </w:lvl>
  </w:abstractNum>
  <w:abstractNum w:abstractNumId="1" w15:restartNumberingAfterBreak="0">
    <w:nsid w:val="37114EAB"/>
    <w:multiLevelType w:val="hybridMultilevel"/>
    <w:tmpl w:val="8EF86140"/>
    <w:lvl w:ilvl="0" w:tplc="546E9688">
      <w:start w:val="1"/>
      <w:numFmt w:val="decimal"/>
      <w:lvlText w:val="%1."/>
      <w:lvlJc w:val="left"/>
      <w:pPr>
        <w:ind w:left="720" w:hanging="360"/>
      </w:pPr>
    </w:lvl>
    <w:lvl w:ilvl="1" w:tplc="79A07D1A">
      <w:start w:val="1"/>
      <w:numFmt w:val="lowerLetter"/>
      <w:lvlText w:val="%2."/>
      <w:lvlJc w:val="left"/>
      <w:pPr>
        <w:ind w:left="1080" w:hanging="360"/>
      </w:pPr>
    </w:lvl>
    <w:lvl w:ilvl="2" w:tplc="AB5EADEE">
      <w:numFmt w:val="decimal"/>
      <w:lvlText w:val=""/>
      <w:lvlJc w:val="left"/>
    </w:lvl>
    <w:lvl w:ilvl="3" w:tplc="FDFEA876">
      <w:numFmt w:val="decimal"/>
      <w:lvlText w:val=""/>
      <w:lvlJc w:val="left"/>
    </w:lvl>
    <w:lvl w:ilvl="4" w:tplc="31B42224">
      <w:numFmt w:val="decimal"/>
      <w:lvlText w:val=""/>
      <w:lvlJc w:val="left"/>
    </w:lvl>
    <w:lvl w:ilvl="5" w:tplc="3EC2F5CA">
      <w:numFmt w:val="decimal"/>
      <w:lvlText w:val=""/>
      <w:lvlJc w:val="left"/>
    </w:lvl>
    <w:lvl w:ilvl="6" w:tplc="F3EADD2C">
      <w:numFmt w:val="decimal"/>
      <w:lvlText w:val=""/>
      <w:lvlJc w:val="left"/>
    </w:lvl>
    <w:lvl w:ilvl="7" w:tplc="8D8A86C8">
      <w:numFmt w:val="decimal"/>
      <w:lvlText w:val=""/>
      <w:lvlJc w:val="left"/>
    </w:lvl>
    <w:lvl w:ilvl="8" w:tplc="124A0D98">
      <w:numFmt w:val="decimal"/>
      <w:lvlText w:val=""/>
      <w:lvlJc w:val="left"/>
    </w:lvl>
  </w:abstractNum>
  <w:abstractNum w:abstractNumId="2" w15:restartNumberingAfterBreak="0">
    <w:nsid w:val="621462FE"/>
    <w:multiLevelType w:val="hybridMultilevel"/>
    <w:tmpl w:val="E05A6700"/>
    <w:lvl w:ilvl="0" w:tplc="0890BCA6">
      <w:start w:val="1"/>
      <w:numFmt w:val="bullet"/>
      <w:lvlText w:val="●"/>
      <w:lvlJc w:val="left"/>
      <w:pPr>
        <w:ind w:left="720" w:hanging="360"/>
      </w:pPr>
    </w:lvl>
    <w:lvl w:ilvl="1" w:tplc="D7846990">
      <w:start w:val="1"/>
      <w:numFmt w:val="bullet"/>
      <w:lvlText w:val="○"/>
      <w:lvlJc w:val="left"/>
      <w:pPr>
        <w:ind w:left="1440" w:hanging="360"/>
      </w:pPr>
    </w:lvl>
    <w:lvl w:ilvl="2" w:tplc="596E3E64">
      <w:start w:val="1"/>
      <w:numFmt w:val="bullet"/>
      <w:lvlText w:val="■"/>
      <w:lvlJc w:val="left"/>
      <w:pPr>
        <w:ind w:left="2160" w:hanging="360"/>
      </w:pPr>
    </w:lvl>
    <w:lvl w:ilvl="3" w:tplc="E75A1EF2">
      <w:start w:val="1"/>
      <w:numFmt w:val="bullet"/>
      <w:lvlText w:val="●"/>
      <w:lvlJc w:val="left"/>
      <w:pPr>
        <w:ind w:left="2880" w:hanging="360"/>
      </w:pPr>
    </w:lvl>
    <w:lvl w:ilvl="4" w:tplc="69F69EEA">
      <w:start w:val="1"/>
      <w:numFmt w:val="bullet"/>
      <w:lvlText w:val="○"/>
      <w:lvlJc w:val="left"/>
      <w:pPr>
        <w:ind w:left="3600" w:hanging="360"/>
      </w:pPr>
    </w:lvl>
    <w:lvl w:ilvl="5" w:tplc="2918FE64">
      <w:start w:val="1"/>
      <w:numFmt w:val="bullet"/>
      <w:lvlText w:val="■"/>
      <w:lvlJc w:val="left"/>
      <w:pPr>
        <w:ind w:left="4320" w:hanging="360"/>
      </w:pPr>
    </w:lvl>
    <w:lvl w:ilvl="6" w:tplc="F636FAF6">
      <w:start w:val="1"/>
      <w:numFmt w:val="bullet"/>
      <w:lvlText w:val="●"/>
      <w:lvlJc w:val="left"/>
      <w:pPr>
        <w:ind w:left="5040" w:hanging="360"/>
      </w:pPr>
    </w:lvl>
    <w:lvl w:ilvl="7" w:tplc="49A6EEF2">
      <w:start w:val="1"/>
      <w:numFmt w:val="bullet"/>
      <w:lvlText w:val="●"/>
      <w:lvlJc w:val="left"/>
      <w:pPr>
        <w:ind w:left="5760" w:hanging="360"/>
      </w:pPr>
    </w:lvl>
    <w:lvl w:ilvl="8" w:tplc="536E1716">
      <w:start w:val="1"/>
      <w:numFmt w:val="bullet"/>
      <w:lvlText w:val="●"/>
      <w:lvlJc w:val="left"/>
      <w:pPr>
        <w:ind w:left="6480" w:hanging="360"/>
      </w:pPr>
    </w:lvl>
  </w:abstractNum>
  <w:num w:numId="1" w16cid:durableId="30807667">
    <w:abstractNumId w:val="2"/>
    <w:lvlOverride w:ilvl="0">
      <w:startOverride w:val="1"/>
    </w:lvlOverride>
  </w:num>
  <w:num w:numId="2" w16cid:durableId="203588824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760"/>
    <w:rsid w:val="003E1AB5"/>
    <w:rsid w:val="00885760"/>
    <w:rsid w:val="00CF7604"/>
    <w:rsid w:val="00D12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82336A"/>
  <w15:docId w15:val="{51906C2C-9869-4E93-AFDE-509CFD6C2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A1A1A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320" w:after="120"/>
      <w:outlineLvl w:val="0"/>
    </w:pPr>
    <w:rPr>
      <w:b/>
      <w:bCs/>
      <w:color w:val="1B2E5E"/>
      <w:sz w:val="28"/>
      <w:szCs w:val="28"/>
    </w:rPr>
  </w:style>
  <w:style w:type="paragraph" w:styleId="Heading2">
    <w:name w:val="heading 2"/>
    <w:uiPriority w:val="9"/>
    <w:unhideWhenUsed/>
    <w:qFormat/>
    <w:pPr>
      <w:spacing w:before="240" w:after="100"/>
      <w:outlineLvl w:val="1"/>
    </w:pPr>
    <w:rPr>
      <w:b/>
      <w:bCs/>
      <w:color w:val="1F7A8C"/>
      <w:sz w:val="24"/>
      <w:szCs w:val="24"/>
    </w:rPr>
  </w:style>
  <w:style w:type="paragraph" w:styleId="Heading3">
    <w:name w:val="heading 3"/>
    <w:uiPriority w:val="9"/>
    <w:semiHidden/>
    <w:unhideWhenUsed/>
    <w:qFormat/>
    <w:pPr>
      <w:spacing w:before="180" w:after="80"/>
      <w:outlineLvl w:val="2"/>
    </w:pPr>
    <w:rPr>
      <w:b/>
      <w:bCs/>
      <w:color w:val="C8963E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?>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786</Words>
  <Characters>4481</Characters>
  <Application>Microsoft Office Word</Application>
  <DocSecurity>0</DocSecurity>
  <Lines>37</Lines>
  <Paragraphs>10</Paragraphs>
  <ScaleCrop>false</ScaleCrop>
  <Company/>
  <LinksUpToDate>false</LinksUpToDate>
  <CharactersWithSpaces>5257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ASUS</cp:lastModifiedBy>
  <cp:revision>2</cp:revision>
  <dcterms:created xsi:type="dcterms:W3CDTF">2026-03-29T12:49:00Z</dcterms:created>
  <dcterms:modified xsi:type="dcterms:W3CDTF">2026-04-07T10:27:00Z</dcterms:modified>
</cp:coreProperties>
</file>