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7E9B1" w14:textId="77777777" w:rsidR="00330A41" w:rsidRDefault="00000000">
      <w:pPr>
        <w:spacing w:before="240" w:after="80"/>
        <w:jc w:val="center"/>
      </w:pPr>
      <w:r>
        <w:rPr>
          <w:b/>
          <w:bCs/>
          <w:color w:val="1B2E5E"/>
          <w:sz w:val="48"/>
          <w:szCs w:val="48"/>
        </w:rPr>
        <w:t>ALTIQA MULTI-FAMILY OFFICE</w:t>
      </w:r>
    </w:p>
    <w:p w14:paraId="441D1626" w14:textId="77777777" w:rsidR="00330A41" w:rsidRDefault="00000000">
      <w:pPr>
        <w:spacing w:after="60"/>
        <w:jc w:val="center"/>
      </w:pPr>
      <w:r>
        <w:rPr>
          <w:b/>
          <w:bCs/>
          <w:color w:val="1F7A8C"/>
          <w:sz w:val="32"/>
          <w:szCs w:val="32"/>
        </w:rPr>
        <w:t>Convertible Line of Credit</w:t>
      </w:r>
    </w:p>
    <w:p w14:paraId="2AE78A65" w14:textId="77777777" w:rsidR="00330A41" w:rsidRDefault="00000000">
      <w:pPr>
        <w:spacing w:after="320"/>
        <w:jc w:val="center"/>
      </w:pPr>
      <w:r>
        <w:rPr>
          <w:i/>
          <w:iCs/>
          <w:color w:val="C8963E"/>
        </w:rPr>
        <w:t>Flexible Growth Capital for Ambitious Businesses</w:t>
      </w:r>
    </w:p>
    <w:p w14:paraId="0FB50F53" w14:textId="77777777" w:rsidR="00330A41" w:rsidRDefault="00330A41">
      <w:pPr>
        <w:pBdr>
          <w:bottom w:val="single" w:sz="8" w:space="1" w:color="1B2E5E"/>
        </w:pBdr>
        <w:spacing w:before="200" w:after="200"/>
      </w:pPr>
    </w:p>
    <w:p w14:paraId="30199355" w14:textId="77777777" w:rsidR="00330A41" w:rsidRDefault="00330A41">
      <w:pPr>
        <w:spacing w:before="160" w:after="80"/>
      </w:pPr>
    </w:p>
    <w:p w14:paraId="6035F5D9" w14:textId="77777777" w:rsidR="00330A41" w:rsidRDefault="00000000">
      <w:pPr>
        <w:pStyle w:val="Heading2"/>
      </w:pPr>
      <w:r>
        <w:t>WHAT IS THE CONVERTIBLE LINE OF CREDIT?</w:t>
      </w:r>
    </w:p>
    <w:p w14:paraId="11257B19" w14:textId="77777777" w:rsidR="00330A41" w:rsidRDefault="00000000">
      <w:pPr>
        <w:spacing w:before="80" w:after="80"/>
      </w:pPr>
      <w:r>
        <w:t xml:space="preserve">Altiqa Multi-Family Office offers a Convertible Line of Credit — a committed unsecured credit facility that provides growth-stage businesses with capital on demand, with no periodic payment obligations. Interest accrues at 5% APR on drawn funds. At maturity, the outstanding balance (principal + accrued interest) is either repaid or, at the Borrower's option, converted to a minority equity position in your business, making Altiqa a long-term partner in your success.</w:t>
      </w:r>
    </w:p>
    <w:p w14:paraId="65F02BD2" w14:textId="77777777" w:rsidR="00330A41" w:rsidRDefault="00330A41">
      <w:pPr>
        <w:spacing w:before="80" w:after="80"/>
      </w:pPr>
    </w:p>
    <w:p w14:paraId="49CE0AE7" w14:textId="77777777" w:rsidR="00330A41" w:rsidRDefault="00000000">
      <w:pPr>
        <w:spacing w:before="80" w:after="80"/>
      </w:pPr>
      <w:r>
        <w:rPr>
          <w:b/>
          <w:bCs/>
        </w:rPr>
        <w:t xml:space="preserve">In plain terms: </w:t>
      </w:r>
      <w:r>
        <w:t>We give you capital. You grow your business. At the end of the term, you may repay the facility or we convert to a small equity position — your choice. 5% APR accrues on drawn funds. No monthly payments.</w:t>
      </w:r>
    </w:p>
    <w:p w14:paraId="0085242D" w14:textId="77777777" w:rsidR="00330A41" w:rsidRDefault="00330A41">
      <w:pPr>
        <w:spacing w:before="160" w:after="80"/>
      </w:pPr>
    </w:p>
    <w:p w14:paraId="0EC9872D" w14:textId="77777777" w:rsidR="00330A41" w:rsidRDefault="00000000">
      <w:pPr>
        <w:pStyle w:val="Heading2"/>
      </w:pPr>
      <w:r>
        <w:t>FACILITY TERMS AT A GLANCE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5860"/>
      </w:tblGrid>
      <w:tr w:rsidR="00330A41" w14:paraId="7EA9908E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1B2E5E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4537EFF" w14:textId="77777777" w:rsidR="00330A41" w:rsidRDefault="00000000">
            <w:r>
              <w:rPr>
                <w:b/>
                <w:bCs/>
                <w:color w:val="FFFFFF"/>
              </w:rPr>
              <w:t>Minimum Facility Size</w:t>
            </w:r>
          </w:p>
        </w:tc>
        <w:tc>
          <w:tcPr>
            <w:tcW w:w="58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23BE413" w14:textId="77777777" w:rsidR="00330A41" w:rsidRDefault="00000000">
            <w:r>
              <w:t>USD $10,000,000</w:t>
            </w:r>
          </w:p>
        </w:tc>
      </w:tr>
      <w:tr w:rsidR="00330A41" w14:paraId="43F80B87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1B2E5E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A1B87E7" w14:textId="77777777" w:rsidR="00330A41" w:rsidRDefault="00000000">
            <w:r>
              <w:rPr>
                <w:b/>
                <w:bCs/>
                <w:color w:val="FFFFFF"/>
              </w:rPr>
              <w:t>Maximum Facility Size</w:t>
            </w:r>
          </w:p>
        </w:tc>
        <w:tc>
          <w:tcPr>
            <w:tcW w:w="58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D398D8D" w14:textId="77777777" w:rsidR="00330A41" w:rsidRDefault="00000000">
            <w:r>
              <w:t>[NEGOTIATED PER DEAL]</w:t>
            </w:r>
          </w:p>
        </w:tc>
      </w:tr>
      <w:tr w:rsidR="00330A41" w14:paraId="439D4237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1B2E5E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DDF0174" w14:textId="77777777" w:rsidR="00330A41" w:rsidRDefault="00000000">
            <w:r>
              <w:rPr>
                <w:b/>
                <w:bCs/>
                <w:color w:val="FFFFFF"/>
              </w:rPr>
              <w:t>Facility Term</w:t>
            </w:r>
          </w:p>
        </w:tc>
        <w:tc>
          <w:tcPr>
            <w:tcW w:w="58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F477697" w14:textId="77777777" w:rsidR="00330A41" w:rsidRDefault="00000000">
            <w:r>
              <w:t>36 months (3 years)</w:t>
            </w:r>
          </w:p>
        </w:tc>
      </w:tr>
      <w:tr w:rsidR="00330A41" w14:paraId="2AD30A40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1B2E5E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3021D23" w14:textId="77777777" w:rsidR="00330A41" w:rsidRDefault="00000000">
            <w:r>
              <w:rPr>
                <w:b/>
                <w:bCs/>
                <w:color w:val="FFFFFF"/>
              </w:rPr>
              <w:t>Interest Accrual</w:t>
            </w:r>
          </w:p>
        </w:tc>
        <w:tc>
          <w:tcPr>
            <w:tcW w:w="58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3248370" w14:textId="77777777" w:rsidR="00330A41" w:rsidRDefault="00000000">
            <w:r>
              <w:t>Accrues at 5% APR on drawn amounts — no periodic payments required</w:t>
            </w:r>
          </w:p>
        </w:tc>
      </w:tr>
      <w:tr w:rsidR="00330A41" w14:paraId="05F62F36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1B2E5E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D3D0A50" w14:textId="77777777" w:rsidR="00330A41" w:rsidRDefault="00000000">
            <w:r>
              <w:rPr>
                <w:b/>
                <w:bCs/>
                <w:color w:val="FFFFFF"/>
              </w:rPr>
              <w:t>Interest Rate</w:t>
            </w:r>
          </w:p>
        </w:tc>
        <w:tc>
          <w:tcPr>
            <w:tcW w:w="58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9C1AC27" w14:textId="77777777" w:rsidR="00330A41" w:rsidRDefault="00000000">
            <w:r>
              <w:t xml:space="preserve">5% APR (fixed) on drawn funds</w:t>
            </w:r>
          </w:p>
        </w:tc>
      </w:tr>
      <w:tr w:rsidR="00330A41" w14:paraId="0058B4E3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1B2E5E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07DD254" w14:textId="77777777" w:rsidR="00330A41" w:rsidRDefault="00000000">
            <w:r>
              <w:rPr>
                <w:b/>
                <w:bCs/>
                <w:color w:val="FFFFFF"/>
              </w:rPr>
              <w:t>Repayment</w:t>
            </w:r>
          </w:p>
        </w:tc>
        <w:tc>
          <w:tcPr>
            <w:tcW w:w="58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5FAC4B3" w14:textId="77777777" w:rsidR="00330A41" w:rsidRDefault="00000000">
            <w:r>
              <w:t>Optional at maturity — Borrower may repay the outstanding balance (principal + accrued interest) or elect equity conversion</w:t>
            </w:r>
          </w:p>
        </w:tc>
      </w:tr>
      <w:tr w:rsidR="00330A41" w14:paraId="7695374C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1B2E5E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620223C" w14:textId="77777777" w:rsidR="00330A41" w:rsidRDefault="00000000">
            <w:r>
              <w:rPr>
                <w:b/>
                <w:bCs/>
                <w:color w:val="FFFFFF"/>
              </w:rPr>
              <w:t>Collateral Required</w:t>
            </w:r>
          </w:p>
        </w:tc>
        <w:tc>
          <w:tcPr>
            <w:tcW w:w="58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9CE335C" w14:textId="77777777" w:rsidR="00330A41" w:rsidRDefault="00000000">
            <w:r>
              <w:t>None — fully unsecured</w:t>
            </w:r>
          </w:p>
        </w:tc>
      </w:tr>
      <w:tr w:rsidR="00330A41" w14:paraId="557C33F3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1B2E5E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5774795" w14:textId="77777777" w:rsidR="00330A41" w:rsidRDefault="00000000">
            <w:r>
              <w:rPr>
                <w:b/>
                <w:bCs/>
                <w:color w:val="FFFFFF"/>
              </w:rPr>
              <w:t>Upfront Fees from Borrower</w:t>
            </w:r>
          </w:p>
        </w:tc>
        <w:tc>
          <w:tcPr>
            <w:tcW w:w="58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C020B66" w14:textId="77777777" w:rsidR="00330A41" w:rsidRDefault="00000000">
            <w:r>
              <w:t xml:space="preserve">None — Altiqa covers all fees</w:t>
            </w:r>
          </w:p>
        </w:tc>
      </w:tr>
      <w:tr w:rsidR="00330A41" w14:paraId="42AB4DF1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1B2E5E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8E1E0B3" w14:textId="77777777" w:rsidR="00330A41" w:rsidRDefault="00000000">
            <w:r>
              <w:rPr>
                <w:b/>
                <w:bCs/>
                <w:color w:val="FFFFFF"/>
              </w:rPr>
              <w:t>Equity Conversion</w:t>
            </w:r>
          </w:p>
        </w:tc>
        <w:tc>
          <w:tcPr>
            <w:tcW w:w="58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C75EA53" w14:textId="77777777" w:rsidR="00330A41" w:rsidRDefault="00000000">
            <w:r>
              <w:t>Optional at maturity, at Borrower's election — at independent third-party valuation, no discount</w:t>
            </w:r>
          </w:p>
        </w:tc>
      </w:tr>
      <w:tr w:rsidR="00330A41" w14:paraId="56FE4CD5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1B2E5E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0D9DD95" w14:textId="77777777" w:rsidR="00330A41" w:rsidRDefault="00000000">
            <w:r>
              <w:rPr>
                <w:b/>
                <w:bCs/>
                <w:color w:val="FFFFFF"/>
              </w:rPr>
              <w:t>Equity Type at Conversion</w:t>
            </w:r>
          </w:p>
        </w:tc>
        <w:tc>
          <w:tcPr>
            <w:tcW w:w="58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1167E77" w14:textId="55679665" w:rsidR="00330A41" w:rsidRDefault="00EA0661">
            <w:r>
              <w:t xml:space="preserve">Common Shares</w:t>
            </w:r>
          </w:p>
        </w:tc>
      </w:tr>
      <w:tr w:rsidR="00330A41" w14:paraId="4115245B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1B2E5E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4D66AA8" w14:textId="77777777" w:rsidR="00330A41" w:rsidRDefault="00000000">
            <w:r>
              <w:rPr>
                <w:b/>
                <w:bCs/>
                <w:color w:val="FFFFFF"/>
              </w:rPr>
              <w:t>Conversion Valuation</w:t>
            </w:r>
          </w:p>
        </w:tc>
        <w:tc>
          <w:tcPr>
            <w:tcW w:w="58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0C6AE2F" w14:textId="77777777" w:rsidR="00330A41" w:rsidRDefault="00000000">
            <w:r>
              <w:t>Independent third-party valuation</w:t>
            </w:r>
          </w:p>
        </w:tc>
      </w:tr>
      <w:tr w:rsidR="00330A41" w14:paraId="5F0B0BB8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1B2E5E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3208462" w14:textId="77777777" w:rsidR="00330A41" w:rsidRDefault="00000000">
            <w:r>
              <w:rPr>
                <w:b/>
                <w:bCs/>
                <w:color w:val="FFFFFF"/>
              </w:rPr>
              <w:t>Broker/Facility Fees</w:t>
            </w:r>
          </w:p>
        </w:tc>
        <w:tc>
          <w:tcPr>
            <w:tcW w:w="58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1838ED2" w14:textId="77777777" w:rsidR="00330A41" w:rsidRDefault="00000000">
            <w:r>
              <w:t xml:space="preserve">Paid by Altiqa (3% total — not charged to borrower)</w:t>
            </w:r>
          </w:p>
        </w:tc>
      </w:tr>
      <w:tr w:rsidR="00330A41" w14:paraId="11163058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1B2E5E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5CD6E61" w14:textId="77777777" w:rsidR="00330A41" w:rsidRDefault="00000000">
            <w:r>
              <w:rPr>
                <w:b/>
                <w:bCs/>
                <w:color w:val="FFFFFF"/>
              </w:rPr>
              <w:lastRenderedPageBreak/>
              <w:t>Governing Law</w:t>
            </w:r>
          </w:p>
        </w:tc>
        <w:tc>
          <w:tcPr>
            <w:tcW w:w="58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5106596" w14:textId="77777777" w:rsidR="00330A41" w:rsidRDefault="00000000">
            <w:r>
              <w:t>New York, United States</w:t>
            </w:r>
          </w:p>
        </w:tc>
      </w:tr>
    </w:tbl>
    <w:p w14:paraId="1B495565" w14:textId="77777777" w:rsidR="00330A41" w:rsidRDefault="00330A41">
      <w:pPr>
        <w:spacing w:before="160" w:after="80"/>
      </w:pPr>
    </w:p>
    <w:p w14:paraId="675DCAB9" w14:textId="77777777" w:rsidR="00330A41" w:rsidRDefault="00000000">
      <w:pPr>
        <w:pStyle w:val="Heading2"/>
      </w:pPr>
      <w:r>
        <w:t>HOW IT WORKS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6860"/>
      </w:tblGrid>
      <w:tr w:rsidR="00330A41" w14:paraId="6B5A2C5C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36FC8B" w14:textId="77777777" w:rsidR="00330A41" w:rsidRDefault="00000000">
            <w:r>
              <w:rPr>
                <w:b/>
                <w:bCs/>
              </w:rPr>
              <w:t>Step 1 — Apply</w:t>
            </w:r>
          </w:p>
        </w:tc>
        <w:tc>
          <w:tcPr>
            <w:tcW w:w="68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83121A" w14:textId="77777777" w:rsidR="00330A41" w:rsidRDefault="00000000">
            <w:r>
              <w:t xml:space="preserve">Submit your business plan, financial statements, and pitch deck for review. Altiqa completes analysis within 2 business days.</w:t>
            </w:r>
          </w:p>
        </w:tc>
      </w:tr>
      <w:tr w:rsidR="00330A41" w14:paraId="524BC3D5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64B91C" w14:textId="77777777" w:rsidR="00330A41" w:rsidRDefault="00000000">
            <w:r>
              <w:rPr>
                <w:b/>
                <w:bCs/>
              </w:rPr>
              <w:t>Step 2 — Term Sheet</w:t>
            </w:r>
          </w:p>
        </w:tc>
        <w:tc>
          <w:tcPr>
            <w:tcW w:w="68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1E5266" w14:textId="77777777" w:rsidR="00330A41" w:rsidRDefault="00000000">
            <w:r>
              <w:t xml:space="preserve">Altiqa issues a Term Sheet within 1 day of completing review. Parties negotiate and agree on terms.</w:t>
            </w:r>
          </w:p>
        </w:tc>
      </w:tr>
      <w:tr w:rsidR="00330A41" w14:paraId="301F14F5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A4A5BC" w14:textId="77777777" w:rsidR="00330A41" w:rsidRDefault="00000000">
            <w:r>
              <w:rPr>
                <w:b/>
                <w:bCs/>
              </w:rPr>
              <w:t>Step 3 — Integration</w:t>
            </w:r>
          </w:p>
        </w:tc>
        <w:tc>
          <w:tcPr>
            <w:tcW w:w="68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76F198" w14:textId="77777777" w:rsidR="00330A41" w:rsidRDefault="00000000">
            <w:r>
              <w:t>Drawdown module integration is established with your bank. Timeline is bank-dependent.</w:t>
            </w:r>
          </w:p>
        </w:tc>
      </w:tr>
      <w:tr w:rsidR="00330A41" w14:paraId="7C44E5F7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73D272" w14:textId="77777777" w:rsidR="00330A41" w:rsidRDefault="00000000">
            <w:r>
              <w:rPr>
                <w:b/>
                <w:bCs/>
              </w:rPr>
              <w:t>Step 4 — Funding</w:t>
            </w:r>
          </w:p>
        </w:tc>
        <w:tc>
          <w:tcPr>
            <w:tcW w:w="68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5D3847" w14:textId="77777777" w:rsidR="00330A41" w:rsidRDefault="00000000">
            <w:r>
              <w:t>Capital concentration, principal protection insurance activated, and first disbursement released.</w:t>
            </w:r>
          </w:p>
        </w:tc>
      </w:tr>
      <w:tr w:rsidR="00330A41" w14:paraId="74378DCD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371D67" w14:textId="77777777" w:rsidR="00330A41" w:rsidRDefault="00000000">
            <w:r>
              <w:rPr>
                <w:b/>
                <w:bCs/>
              </w:rPr>
              <w:t>Step 5 — Partnership</w:t>
            </w:r>
          </w:p>
        </w:tc>
        <w:tc>
          <w:tcPr>
            <w:tcW w:w="68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6FEF2E" w14:textId="77777777" w:rsidR="00330A41" w:rsidRDefault="00000000">
            <w:r>
              <w:t xml:space="preserve">Formal inaugural meeting with founders and management. Altiqa becomes your growth partner.</w:t>
            </w:r>
          </w:p>
        </w:tc>
      </w:tr>
    </w:tbl>
    <w:p w14:paraId="1247E65D" w14:textId="77777777" w:rsidR="00330A41" w:rsidRDefault="00330A41">
      <w:pPr>
        <w:spacing w:before="160" w:after="80"/>
      </w:pPr>
    </w:p>
    <w:p w14:paraId="6B5D3F0C" w14:textId="77777777" w:rsidR="00330A41" w:rsidRDefault="00000000">
      <w:pPr>
        <w:pStyle w:val="Heading2"/>
      </w:pPr>
      <w:r>
        <w:t>KEY BENEFITS TO YOUR BUSINESS</w:t>
      </w:r>
    </w:p>
    <w:p w14:paraId="73489137" w14:textId="77777777" w:rsidR="00330A41" w:rsidRDefault="00000000">
      <w:pPr>
        <w:pStyle w:val="ListParagraph"/>
        <w:numPr>
          <w:ilvl w:val="0"/>
          <w:numId w:val="2"/>
        </w:numPr>
        <w:spacing w:before="40" w:after="40"/>
      </w:pPr>
      <w:r>
        <w:t>No interest payments — zero cash flow pressure during your growth phase</w:t>
      </w:r>
    </w:p>
    <w:p w14:paraId="41F7CD83" w14:textId="77777777" w:rsidR="00330A41" w:rsidRDefault="00000000">
      <w:pPr>
        <w:pStyle w:val="ListParagraph"/>
        <w:numPr>
          <w:ilvl w:val="0"/>
          <w:numId w:val="2"/>
        </w:numPr>
        <w:spacing w:before="40" w:after="40"/>
      </w:pPr>
      <w:r>
        <w:t>No collateral — your assets remain free and unencumbered</w:t>
      </w:r>
    </w:p>
    <w:p w14:paraId="5A93EF08" w14:textId="77777777" w:rsidR="00330A41" w:rsidRDefault="00000000">
      <w:pPr>
        <w:pStyle w:val="ListParagraph"/>
        <w:numPr>
          <w:ilvl w:val="0"/>
          <w:numId w:val="2"/>
        </w:numPr>
        <w:spacing w:before="40" w:after="40"/>
      </w:pPr>
      <w:r>
        <w:t xml:space="preserve">No upfront fees — Altiqa covers all broker and facility fees</w:t>
      </w:r>
    </w:p>
    <w:p w14:paraId="7845FAF1" w14:textId="77777777" w:rsidR="00330A41" w:rsidRDefault="00000000">
      <w:pPr>
        <w:pStyle w:val="ListParagraph"/>
        <w:numPr>
          <w:ilvl w:val="0"/>
          <w:numId w:val="2"/>
        </w:numPr>
        <w:spacing w:before="40" w:after="40"/>
      </w:pPr>
      <w:r>
        <w:t>Flexible drawdowns — access capital when you need it</w:t>
      </w:r>
    </w:p>
    <w:p w14:paraId="2FB8E51D" w14:textId="77777777" w:rsidR="00330A41" w:rsidRDefault="00000000">
      <w:pPr>
        <w:pStyle w:val="ListParagraph"/>
        <w:numPr>
          <w:ilvl w:val="0"/>
          <w:numId w:val="2"/>
        </w:numPr>
        <w:spacing w:before="40" w:after="40"/>
      </w:pPr>
      <w:r>
        <w:t>No repayment obligation forced at maturity — Borrower may repay or convert to equity</w:t>
      </w:r>
    </w:p>
    <w:p w14:paraId="633A6339" w14:textId="77777777" w:rsidR="00330A41" w:rsidRDefault="00000000">
      <w:pPr>
        <w:pStyle w:val="ListParagraph"/>
        <w:numPr>
          <w:ilvl w:val="0"/>
          <w:numId w:val="2"/>
        </w:numPr>
        <w:spacing w:before="40" w:after="40"/>
      </w:pPr>
      <w:r>
        <w:t xml:space="preserve">Strategic partnership — access to Altiqa's global network (US, EU, Asia)</w:t>
      </w:r>
    </w:p>
    <w:p w14:paraId="51FD6BCE" w14:textId="77777777" w:rsidR="00330A41" w:rsidRDefault="00000000">
      <w:pPr>
        <w:pStyle w:val="ListParagraph"/>
        <w:numPr>
          <w:ilvl w:val="0"/>
          <w:numId w:val="2"/>
        </w:numPr>
        <w:spacing w:before="40" w:after="40"/>
      </w:pPr>
      <w:r>
        <w:t>Principal protection insurance — covered against macroeconomic disruptions</w:t>
      </w:r>
    </w:p>
    <w:p w14:paraId="021D9F79" w14:textId="77777777" w:rsidR="00330A41" w:rsidRDefault="00000000">
      <w:pPr>
        <w:pStyle w:val="ListParagraph"/>
        <w:numPr>
          <w:ilvl w:val="0"/>
          <w:numId w:val="2"/>
        </w:numPr>
        <w:spacing w:before="40" w:after="40"/>
      </w:pPr>
      <w:r>
        <w:t>Rapid deployment — capital typically available within 2–4 weeks of engagement</w:t>
      </w:r>
    </w:p>
    <w:p w14:paraId="457B8C12" w14:textId="77777777" w:rsidR="00330A41" w:rsidRDefault="00330A41">
      <w:pPr>
        <w:spacing w:before="160" w:after="80"/>
      </w:pPr>
    </w:p>
    <w:p w14:paraId="2FB96157" w14:textId="77777777" w:rsidR="00330A41" w:rsidRDefault="00000000">
      <w:pPr>
        <w:pStyle w:val="Heading2"/>
      </w:pPr>
      <w:r>
        <w:t>IDEAL USE CASES</w:t>
      </w:r>
    </w:p>
    <w:p w14:paraId="75D80611" w14:textId="77777777" w:rsidR="00330A41" w:rsidRDefault="00000000">
      <w:pPr>
        <w:pStyle w:val="ListParagraph"/>
        <w:numPr>
          <w:ilvl w:val="0"/>
          <w:numId w:val="2"/>
        </w:numPr>
        <w:spacing w:before="40" w:after="40"/>
      </w:pPr>
      <w:r>
        <w:t>Commercial scale-up and product launches</w:t>
      </w:r>
    </w:p>
    <w:p w14:paraId="7B6DB49B" w14:textId="77777777" w:rsidR="00330A41" w:rsidRDefault="00000000">
      <w:pPr>
        <w:pStyle w:val="ListParagraph"/>
        <w:numPr>
          <w:ilvl w:val="0"/>
          <w:numId w:val="2"/>
        </w:numPr>
        <w:spacing w:before="40" w:after="40"/>
      </w:pPr>
      <w:r>
        <w:t>National and international market expansion</w:t>
      </w:r>
    </w:p>
    <w:p w14:paraId="3AB69705" w14:textId="77777777" w:rsidR="00330A41" w:rsidRDefault="00000000">
      <w:pPr>
        <w:pStyle w:val="ListParagraph"/>
        <w:numPr>
          <w:ilvl w:val="0"/>
          <w:numId w:val="2"/>
        </w:numPr>
        <w:spacing w:before="40" w:after="40"/>
      </w:pPr>
      <w:r>
        <w:t>Manufacturing capacity and supply chain development</w:t>
      </w:r>
    </w:p>
    <w:p w14:paraId="09CC6646" w14:textId="77777777" w:rsidR="00330A41" w:rsidRDefault="00000000">
      <w:pPr>
        <w:pStyle w:val="ListParagraph"/>
        <w:numPr>
          <w:ilvl w:val="0"/>
          <w:numId w:val="2"/>
        </w:numPr>
        <w:spacing w:before="40" w:after="40"/>
      </w:pPr>
      <w:r>
        <w:t>Technology commercialization and R&amp;D bridge</w:t>
      </w:r>
    </w:p>
    <w:p w14:paraId="017C3B8A" w14:textId="77777777" w:rsidR="00330A41" w:rsidRDefault="00000000">
      <w:pPr>
        <w:pStyle w:val="ListParagraph"/>
        <w:numPr>
          <w:ilvl w:val="0"/>
          <w:numId w:val="2"/>
        </w:numPr>
        <w:spacing w:before="40" w:after="40"/>
      </w:pPr>
      <w:r>
        <w:t>Working capital and operational growth</w:t>
      </w:r>
    </w:p>
    <w:p w14:paraId="1604C1C7" w14:textId="77777777" w:rsidR="00330A41" w:rsidRDefault="00000000">
      <w:pPr>
        <w:pStyle w:val="ListParagraph"/>
        <w:numPr>
          <w:ilvl w:val="0"/>
          <w:numId w:val="2"/>
        </w:numPr>
        <w:spacing w:before="40" w:after="40"/>
      </w:pPr>
      <w:r>
        <w:t>Strategic acquisitions and partnerships</w:t>
      </w:r>
    </w:p>
    <w:p w14:paraId="4F8A9BF3" w14:textId="77777777" w:rsidR="00330A41" w:rsidRDefault="00000000">
      <w:pPr>
        <w:pStyle w:val="ListParagraph"/>
        <w:numPr>
          <w:ilvl w:val="0"/>
          <w:numId w:val="2"/>
        </w:numPr>
        <w:spacing w:before="40" w:after="40"/>
      </w:pPr>
      <w:r>
        <w:t>Pre-IPO or pre-Series funding bridge</w:t>
      </w:r>
    </w:p>
    <w:p w14:paraId="138DA883" w14:textId="77777777" w:rsidR="00330A41" w:rsidRDefault="00330A41">
      <w:pPr>
        <w:spacing w:before="160" w:after="80"/>
      </w:pPr>
    </w:p>
    <w:p w14:paraId="3C8662B0" w14:textId="77777777" w:rsidR="00330A41" w:rsidRDefault="00000000">
      <w:pPr>
        <w:pStyle w:val="Heading2"/>
      </w:pPr>
      <w:r>
        <w:t>TARGET SECTORS</w:t>
      </w:r>
    </w:p>
    <w:p w14:paraId="0A84BD27" w14:textId="77777777" w:rsidR="00330A41" w:rsidRDefault="00000000">
      <w:pPr>
        <w:pStyle w:val="ListParagraph"/>
        <w:numPr>
          <w:ilvl w:val="0"/>
          <w:numId w:val="2"/>
        </w:numPr>
        <w:spacing w:before="40" w:after="40"/>
      </w:pPr>
      <w:r>
        <w:t>Healthcare and Life Sciences</w:t>
      </w:r>
    </w:p>
    <w:p w14:paraId="21593206" w14:textId="77777777" w:rsidR="00330A41" w:rsidRDefault="00000000">
      <w:pPr>
        <w:pStyle w:val="ListParagraph"/>
        <w:numPr>
          <w:ilvl w:val="0"/>
          <w:numId w:val="2"/>
        </w:numPr>
        <w:spacing w:before="40" w:after="40"/>
      </w:pPr>
      <w:r>
        <w:t>Medical Technology and Digital Health</w:t>
      </w:r>
    </w:p>
    <w:p w14:paraId="75E0D423" w14:textId="77777777" w:rsidR="00330A41" w:rsidRDefault="00000000">
      <w:pPr>
        <w:pStyle w:val="ListParagraph"/>
        <w:numPr>
          <w:ilvl w:val="0"/>
          <w:numId w:val="2"/>
        </w:numPr>
        <w:spacing w:before="40" w:after="40"/>
      </w:pPr>
      <w:r>
        <w:lastRenderedPageBreak/>
        <w:t>Technology and Software Platforms</w:t>
      </w:r>
    </w:p>
    <w:p w14:paraId="4D373940" w14:textId="77777777" w:rsidR="00330A41" w:rsidRDefault="00000000">
      <w:pPr>
        <w:pStyle w:val="ListParagraph"/>
        <w:numPr>
          <w:ilvl w:val="0"/>
          <w:numId w:val="2"/>
        </w:numPr>
        <w:spacing w:before="40" w:after="40"/>
      </w:pPr>
      <w:r>
        <w:t>Advanced Manufacturing and Aerospace</w:t>
      </w:r>
    </w:p>
    <w:p w14:paraId="5A9C33E0" w14:textId="77777777" w:rsidR="00330A41" w:rsidRDefault="00000000">
      <w:pPr>
        <w:pStyle w:val="ListParagraph"/>
        <w:numPr>
          <w:ilvl w:val="0"/>
          <w:numId w:val="2"/>
        </w:numPr>
        <w:spacing w:before="40" w:after="40"/>
      </w:pPr>
      <w:r>
        <w:t>Energy Transition and Sustainability</w:t>
      </w:r>
    </w:p>
    <w:p w14:paraId="357EFA3B" w14:textId="77777777" w:rsidR="00330A41" w:rsidRDefault="00000000">
      <w:pPr>
        <w:pStyle w:val="ListParagraph"/>
        <w:numPr>
          <w:ilvl w:val="0"/>
          <w:numId w:val="2"/>
        </w:numPr>
        <w:spacing w:before="40" w:after="40"/>
      </w:pPr>
      <w:r>
        <w:t>Enterprise Infrastructure and Supply Chain</w:t>
      </w:r>
    </w:p>
    <w:p w14:paraId="63528BD0" w14:textId="77777777" w:rsidR="00330A41" w:rsidRDefault="00330A41">
      <w:pPr>
        <w:spacing w:before="160" w:after="80"/>
      </w:pPr>
    </w:p>
    <w:p w14:paraId="70CA975B" w14:textId="77777777" w:rsidR="00330A41" w:rsidRDefault="00330A41">
      <w:pPr>
        <w:pBdr>
          <w:bottom w:val="single" w:sz="8" w:space="1" w:color="1B2E5E"/>
        </w:pBdr>
        <w:spacing w:before="200" w:after="200"/>
      </w:pPr>
    </w:p>
    <w:p w14:paraId="271D745F" w14:textId="77777777" w:rsidR="00330A41" w:rsidRDefault="00000000">
      <w:pPr>
        <w:pStyle w:val="Heading2"/>
      </w:pPr>
      <w:r>
        <w:t>CONTACT US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6860"/>
      </w:tblGrid>
      <w:tr w:rsidR="00330A41" w14:paraId="148B1A0A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063329" w14:textId="77777777" w:rsidR="00330A41" w:rsidRDefault="00000000">
            <w:r>
              <w:rPr>
                <w:b/>
                <w:bCs/>
              </w:rPr>
              <w:t>Organization</w:t>
            </w:r>
          </w:p>
        </w:tc>
        <w:tc>
          <w:tcPr>
            <w:tcW w:w="68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E56CC7" w14:textId="77777777" w:rsidR="00330A41" w:rsidRDefault="00000000">
            <w:r>
              <w:t xml:space="preserve">Altiqa Multi-Family Office Pte. Ltd.</w:t>
            </w:r>
          </w:p>
        </w:tc>
      </w:tr>
      <w:tr w:rsidR="00330A41" w14:paraId="31136533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729BF8" w14:textId="77777777" w:rsidR="00330A41" w:rsidRDefault="00000000">
            <w:r>
              <w:rPr>
                <w:b/>
                <w:bCs/>
              </w:rPr>
              <w:t>Contact</w:t>
            </w:r>
          </w:p>
        </w:tc>
        <w:tc>
          <w:tcPr>
            <w:tcW w:w="68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D6449F" w14:textId="77777777" w:rsidR="00330A41" w:rsidRDefault="00000000">
            <w:r>
              <w:t>Roy Pang — Wealth Management Director</w:t>
            </w:r>
          </w:p>
        </w:tc>
      </w:tr>
      <w:tr w:rsidR="00330A41" w14:paraId="380B7D57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1E1C69" w14:textId="77777777" w:rsidR="00330A41" w:rsidRDefault="00000000">
            <w:r>
              <w:rPr>
                <w:b/>
                <w:bCs/>
              </w:rPr>
              <w:t>Email</w:t>
            </w:r>
          </w:p>
        </w:tc>
        <w:tc>
          <w:tcPr>
            <w:tcW w:w="68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34BB8B" w14:textId="77777777" w:rsidR="00330A41" w:rsidRDefault="00000000">
            <w:r>
              <w:t>roy.pang@altiqafamilyoffice.com</w:t>
            </w:r>
          </w:p>
        </w:tc>
      </w:tr>
      <w:tr w:rsidR="00330A41" w14:paraId="36EAB7B3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D45523" w14:textId="77777777" w:rsidR="00330A41" w:rsidRDefault="00000000">
            <w:r>
              <w:rPr>
                <w:b/>
                <w:bCs/>
              </w:rPr>
              <w:t>Investment Inquiries</w:t>
            </w:r>
          </w:p>
        </w:tc>
        <w:tc>
          <w:tcPr>
            <w:tcW w:w="68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D2F416" w14:textId="77777777" w:rsidR="00330A41" w:rsidRDefault="00000000">
            <w:r>
              <w:t>investments@altiqafamilyoffice.com</w:t>
            </w:r>
          </w:p>
        </w:tc>
      </w:tr>
      <w:tr w:rsidR="00330A41" w14:paraId="0EDCC3B2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962158" w14:textId="77777777" w:rsidR="00330A41" w:rsidRDefault="00000000">
            <w:r>
              <w:rPr>
                <w:b/>
                <w:bCs/>
              </w:rPr>
              <w:t>Phone</w:t>
            </w:r>
          </w:p>
        </w:tc>
        <w:tc>
          <w:tcPr>
            <w:tcW w:w="68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8A2C92" w14:textId="77777777" w:rsidR="00330A41" w:rsidRDefault="00000000">
            <w:r>
              <w:t>+1 (212) 461-0019</w:t>
            </w:r>
          </w:p>
        </w:tc>
      </w:tr>
      <w:tr w:rsidR="00330A41" w14:paraId="0AC928AC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4C314C" w14:textId="77777777" w:rsidR="00330A41" w:rsidRDefault="00000000">
            <w:r>
              <w:rPr>
                <w:b/>
                <w:bCs/>
              </w:rPr>
              <w:t>Website</w:t>
            </w:r>
          </w:p>
        </w:tc>
        <w:tc>
          <w:tcPr>
            <w:tcW w:w="68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0BFBD6" w14:textId="77777777" w:rsidR="00330A41" w:rsidRDefault="00000000">
            <w:r>
              <w:t>www.altiqafamilyoffice.com</w:t>
            </w:r>
          </w:p>
        </w:tc>
      </w:tr>
      <w:tr w:rsidR="00330A41" w14:paraId="67FF7885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29FF90" w14:textId="77777777" w:rsidR="00330A41" w:rsidRDefault="00000000">
            <w:r>
              <w:rPr>
                <w:b/>
                <w:bCs/>
              </w:rPr>
              <w:t>US Office</w:t>
            </w:r>
          </w:p>
        </w:tc>
        <w:tc>
          <w:tcPr>
            <w:tcW w:w="68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3E102F" w14:textId="77777777" w:rsidR="00330A41" w:rsidRDefault="00000000">
            <w:r>
              <w:t>One Manhattan West, 401 9th Avenue, New York, NY 10001</w:t>
            </w:r>
          </w:p>
        </w:tc>
      </w:tr>
      <w:tr w:rsidR="00330A41" w14:paraId="5843F7E9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BF6EEB" w14:textId="77777777" w:rsidR="00330A41" w:rsidRDefault="00000000">
            <w:r>
              <w:rPr>
                <w:b/>
                <w:bCs/>
              </w:rPr>
              <w:t>Principal Office</w:t>
            </w:r>
          </w:p>
        </w:tc>
        <w:tc>
          <w:tcPr>
            <w:tcW w:w="68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0F051D" w14:textId="77777777" w:rsidR="00330A41" w:rsidRDefault="00000000">
            <w:r>
              <w:t xml:space="preserve">74 Boulevard d'Italie, Building E/F, Monte Carlo, 98000, Monaco</w:t>
            </w:r>
          </w:p>
        </w:tc>
      </w:tr>
    </w:tbl>
    <w:p w14:paraId="428A7F55" w14:textId="77777777" w:rsidR="00330A41" w:rsidRDefault="00330A41">
      <w:pPr>
        <w:spacing w:before="120" w:after="40"/>
      </w:pPr>
    </w:p>
    <w:p w14:paraId="5643C9FA" w14:textId="77777777" w:rsidR="00330A41" w:rsidRDefault="00000000">
      <w:pPr>
        <w:spacing w:before="80" w:after="80"/>
      </w:pPr>
      <w:r>
        <w:rPr>
          <w:i/>
          <w:iCs/>
          <w:color w:val="888888"/>
          <w:sz w:val="18"/>
          <w:szCs w:val="18"/>
        </w:rPr>
        <w:t xml:space="preserve">CONFIDENTIAL — This document is intended solely for the use of the recipient and may not be reproduced or distributed without the prior written consent of Altiqa Multi-Family Office Pte. Ltd. Terms are indicative and subject to due diligence and internal approval.</w:t>
      </w:r>
    </w:p>
    <w:sectPr w:rsidR="00330A41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78927" w14:textId="77777777" w:rsidR="007A3943" w:rsidRDefault="007A3943">
      <w:r>
        <w:separator/>
      </w:r>
    </w:p>
  </w:endnote>
  <w:endnote w:type="continuationSeparator" w:id="0">
    <w:p w14:paraId="3E1131F9" w14:textId="77777777" w:rsidR="007A3943" w:rsidRDefault="007A3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0D933" w14:textId="77777777" w:rsidR="00330A41" w:rsidRDefault="00000000">
    <w:pPr>
      <w:pBdr>
        <w:top w:val="single" w:sz="4" w:space="1" w:color="D0D6E0"/>
      </w:pBdr>
      <w:tabs>
        <w:tab w:val="center" w:pos="4680"/>
        <w:tab w:val="right" w:pos="9360"/>
      </w:tabs>
      <w:spacing w:before="120"/>
    </w:pPr>
    <w:proofErr w:type="spellStart"/>
    <w:r>
      <w:rPr>
        <w:color w:val="888888"/>
        <w:sz w:val="16"/>
        <w:szCs w:val="16"/>
      </w:rPr>
      <w:t>Altiqa</w:t>
    </w:r>
    <w:proofErr w:type="spellEnd"/>
    <w:r>
      <w:rPr>
        <w:color w:val="888888"/>
        <w:sz w:val="16"/>
        <w:szCs w:val="16"/>
      </w:rPr>
      <w:t xml:space="preserve"> Multi-Family Office Pte. Ltd.</w:t>
    </w:r>
    <w:r>
      <w:rPr>
        <w:color w:val="888888"/>
        <w:sz w:val="16"/>
        <w:szCs w:val="16"/>
      </w:rPr>
      <w:tab/>
      <w:t>Product Sheet — Convertible Line of Credit</w:t>
    </w:r>
    <w:r>
      <w:rPr>
        <w:color w:val="888888"/>
        <w:sz w:val="16"/>
        <w:szCs w:val="16"/>
      </w:rPr>
      <w:tab/>
    </w:r>
    <w:r>
      <w:rPr>
        <w:color w:val="888888"/>
        <w:sz w:val="16"/>
        <w:szCs w:val="16"/>
      </w:rPr>
      <w:pgNum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2CE73" w14:textId="77777777" w:rsidR="007A3943" w:rsidRDefault="007A3943">
      <w:r>
        <w:separator/>
      </w:r>
    </w:p>
  </w:footnote>
  <w:footnote w:type="continuationSeparator" w:id="0">
    <w:p w14:paraId="43245A65" w14:textId="77777777" w:rsidR="007A3943" w:rsidRDefault="007A39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EEACE" w14:textId="77777777" w:rsidR="00330A41" w:rsidRDefault="00000000">
    <w:pPr>
      <w:pBdr>
        <w:bottom w:val="single" w:sz="4" w:space="1" w:color="1B2E5E"/>
      </w:pBdr>
      <w:spacing w:after="160"/>
      <w:jc w:val="right"/>
    </w:pPr>
    <w:r>
      <w:rPr>
        <w:b/>
        <w:bCs/>
        <w:color w:val="1F7A8C"/>
        <w:sz w:val="16"/>
        <w:szCs w:val="16"/>
      </w:rPr>
      <w:t>ALTIQA MULTI-FAMILY OFFICE | 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92DD5"/>
    <w:multiLevelType w:val="hybridMultilevel"/>
    <w:tmpl w:val="6A0A699C"/>
    <w:lvl w:ilvl="0" w:tplc="20F6E026">
      <w:start w:val="1"/>
      <w:numFmt w:val="bullet"/>
      <w:lvlText w:val="●"/>
      <w:lvlJc w:val="left"/>
      <w:pPr>
        <w:ind w:left="720" w:hanging="360"/>
      </w:pPr>
    </w:lvl>
    <w:lvl w:ilvl="1" w:tplc="9F76155E">
      <w:start w:val="1"/>
      <w:numFmt w:val="bullet"/>
      <w:lvlText w:val="○"/>
      <w:lvlJc w:val="left"/>
      <w:pPr>
        <w:ind w:left="1440" w:hanging="360"/>
      </w:pPr>
    </w:lvl>
    <w:lvl w:ilvl="2" w:tplc="0410354A">
      <w:start w:val="1"/>
      <w:numFmt w:val="bullet"/>
      <w:lvlText w:val="■"/>
      <w:lvlJc w:val="left"/>
      <w:pPr>
        <w:ind w:left="2160" w:hanging="360"/>
      </w:pPr>
    </w:lvl>
    <w:lvl w:ilvl="3" w:tplc="D9FC1AB8">
      <w:start w:val="1"/>
      <w:numFmt w:val="bullet"/>
      <w:lvlText w:val="●"/>
      <w:lvlJc w:val="left"/>
      <w:pPr>
        <w:ind w:left="2880" w:hanging="360"/>
      </w:pPr>
    </w:lvl>
    <w:lvl w:ilvl="4" w:tplc="5868EEC8">
      <w:start w:val="1"/>
      <w:numFmt w:val="bullet"/>
      <w:lvlText w:val="○"/>
      <w:lvlJc w:val="left"/>
      <w:pPr>
        <w:ind w:left="3600" w:hanging="360"/>
      </w:pPr>
    </w:lvl>
    <w:lvl w:ilvl="5" w:tplc="11A68474">
      <w:start w:val="1"/>
      <w:numFmt w:val="bullet"/>
      <w:lvlText w:val="■"/>
      <w:lvlJc w:val="left"/>
      <w:pPr>
        <w:ind w:left="4320" w:hanging="360"/>
      </w:pPr>
    </w:lvl>
    <w:lvl w:ilvl="6" w:tplc="FD8EC0F6">
      <w:start w:val="1"/>
      <w:numFmt w:val="bullet"/>
      <w:lvlText w:val="●"/>
      <w:lvlJc w:val="left"/>
      <w:pPr>
        <w:ind w:left="5040" w:hanging="360"/>
      </w:pPr>
    </w:lvl>
    <w:lvl w:ilvl="7" w:tplc="29782DEA">
      <w:start w:val="1"/>
      <w:numFmt w:val="bullet"/>
      <w:lvlText w:val="●"/>
      <w:lvlJc w:val="left"/>
      <w:pPr>
        <w:ind w:left="5760" w:hanging="360"/>
      </w:pPr>
    </w:lvl>
    <w:lvl w:ilvl="8" w:tplc="B9BCE45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F4C7A89"/>
    <w:multiLevelType w:val="hybridMultilevel"/>
    <w:tmpl w:val="540229E0"/>
    <w:lvl w:ilvl="0" w:tplc="F1666BD8">
      <w:start w:val="1"/>
      <w:numFmt w:val="decimal"/>
      <w:lvlText w:val="%1."/>
      <w:lvlJc w:val="left"/>
      <w:pPr>
        <w:ind w:left="720" w:hanging="360"/>
      </w:pPr>
    </w:lvl>
    <w:lvl w:ilvl="1" w:tplc="DB7CA988">
      <w:start w:val="1"/>
      <w:numFmt w:val="lowerLetter"/>
      <w:lvlText w:val="%2."/>
      <w:lvlJc w:val="left"/>
      <w:pPr>
        <w:ind w:left="1080" w:hanging="360"/>
      </w:pPr>
    </w:lvl>
    <w:lvl w:ilvl="2" w:tplc="78468DE8">
      <w:numFmt w:val="decimal"/>
      <w:lvlText w:val=""/>
      <w:lvlJc w:val="left"/>
    </w:lvl>
    <w:lvl w:ilvl="3" w:tplc="7892DF18">
      <w:numFmt w:val="decimal"/>
      <w:lvlText w:val=""/>
      <w:lvlJc w:val="left"/>
    </w:lvl>
    <w:lvl w:ilvl="4" w:tplc="613EEBD2">
      <w:numFmt w:val="decimal"/>
      <w:lvlText w:val=""/>
      <w:lvlJc w:val="left"/>
    </w:lvl>
    <w:lvl w:ilvl="5" w:tplc="6D6E7C50">
      <w:numFmt w:val="decimal"/>
      <w:lvlText w:val=""/>
      <w:lvlJc w:val="left"/>
    </w:lvl>
    <w:lvl w:ilvl="6" w:tplc="AFF00572">
      <w:numFmt w:val="decimal"/>
      <w:lvlText w:val=""/>
      <w:lvlJc w:val="left"/>
    </w:lvl>
    <w:lvl w:ilvl="7" w:tplc="3E4080E0">
      <w:numFmt w:val="decimal"/>
      <w:lvlText w:val=""/>
      <w:lvlJc w:val="left"/>
    </w:lvl>
    <w:lvl w:ilvl="8" w:tplc="76BA54B8">
      <w:numFmt w:val="decimal"/>
      <w:lvlText w:val=""/>
      <w:lvlJc w:val="left"/>
    </w:lvl>
  </w:abstractNum>
  <w:abstractNum w:abstractNumId="2" w15:restartNumberingAfterBreak="0">
    <w:nsid w:val="4C464E8B"/>
    <w:multiLevelType w:val="hybridMultilevel"/>
    <w:tmpl w:val="E1E23672"/>
    <w:lvl w:ilvl="0" w:tplc="068C61C8">
      <w:start w:val="1"/>
      <w:numFmt w:val="bullet"/>
      <w:lvlText w:val="•"/>
      <w:lvlJc w:val="left"/>
      <w:pPr>
        <w:ind w:left="720" w:hanging="360"/>
      </w:pPr>
    </w:lvl>
    <w:lvl w:ilvl="1" w:tplc="922C27D2">
      <w:start w:val="1"/>
      <w:numFmt w:val="bullet"/>
      <w:lvlText w:val="◦"/>
      <w:lvlJc w:val="left"/>
      <w:pPr>
        <w:ind w:left="1080" w:hanging="360"/>
      </w:pPr>
    </w:lvl>
    <w:lvl w:ilvl="2" w:tplc="0E54158A">
      <w:numFmt w:val="decimal"/>
      <w:lvlText w:val=""/>
      <w:lvlJc w:val="left"/>
    </w:lvl>
    <w:lvl w:ilvl="3" w:tplc="AB707B12">
      <w:numFmt w:val="decimal"/>
      <w:lvlText w:val=""/>
      <w:lvlJc w:val="left"/>
    </w:lvl>
    <w:lvl w:ilvl="4" w:tplc="BFB40B82">
      <w:numFmt w:val="decimal"/>
      <w:lvlText w:val=""/>
      <w:lvlJc w:val="left"/>
    </w:lvl>
    <w:lvl w:ilvl="5" w:tplc="F26A7284">
      <w:numFmt w:val="decimal"/>
      <w:lvlText w:val=""/>
      <w:lvlJc w:val="left"/>
    </w:lvl>
    <w:lvl w:ilvl="6" w:tplc="90687F7E">
      <w:numFmt w:val="decimal"/>
      <w:lvlText w:val=""/>
      <w:lvlJc w:val="left"/>
    </w:lvl>
    <w:lvl w:ilvl="7" w:tplc="7C900222">
      <w:numFmt w:val="decimal"/>
      <w:lvlText w:val=""/>
      <w:lvlJc w:val="left"/>
    </w:lvl>
    <w:lvl w:ilvl="8" w:tplc="2BCCA280">
      <w:numFmt w:val="decimal"/>
      <w:lvlText w:val=""/>
      <w:lvlJc w:val="left"/>
    </w:lvl>
  </w:abstractNum>
  <w:num w:numId="1" w16cid:durableId="1179806850">
    <w:abstractNumId w:val="0"/>
    <w:lvlOverride w:ilvl="0">
      <w:startOverride w:val="1"/>
    </w:lvlOverride>
  </w:num>
  <w:num w:numId="2" w16cid:durableId="191157296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A41"/>
    <w:rsid w:val="00330A41"/>
    <w:rsid w:val="007A3943"/>
    <w:rsid w:val="00E72F68"/>
    <w:rsid w:val="00EA0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930F8"/>
  <w15:docId w15:val="{733E1BD0-70CF-4182-9B2C-74C09F4C2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A1A1A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20" w:after="120"/>
      <w:outlineLvl w:val="0"/>
    </w:pPr>
    <w:rPr>
      <w:b/>
      <w:bCs/>
      <w:color w:val="1B2E5E"/>
      <w:sz w:val="28"/>
      <w:szCs w:val="28"/>
    </w:rPr>
  </w:style>
  <w:style w:type="paragraph" w:styleId="Heading2">
    <w:name w:val="heading 2"/>
    <w:uiPriority w:val="9"/>
    <w:unhideWhenUsed/>
    <w:qFormat/>
    <w:pPr>
      <w:spacing w:before="240" w:after="100"/>
      <w:outlineLvl w:val="1"/>
    </w:pPr>
    <w:rPr>
      <w:b/>
      <w:bCs/>
      <w:color w:val="1F7A8C"/>
      <w:sz w:val="24"/>
      <w:szCs w:val="24"/>
    </w:rPr>
  </w:style>
  <w:style w:type="paragraph" w:styleId="Heading3">
    <w:name w:val="heading 3"/>
    <w:uiPriority w:val="9"/>
    <w:semiHidden/>
    <w:unhideWhenUsed/>
    <w:qFormat/>
    <w:pPr>
      <w:spacing w:before="180" w:after="80"/>
      <w:outlineLvl w:val="2"/>
    </w:pPr>
    <w:rPr>
      <w:b/>
      <w:bCs/>
      <w:color w:val="C8963E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599</Words>
  <Characters>3420</Characters>
  <Application>Microsoft Office Word</Application>
  <DocSecurity>0</DocSecurity>
  <Lines>28</Lines>
  <Paragraphs>8</Paragraphs>
  <ScaleCrop>false</ScaleCrop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ASUS</cp:lastModifiedBy>
  <cp:revision>2</cp:revision>
  <dcterms:created xsi:type="dcterms:W3CDTF">2026-03-29T12:49:00Z</dcterms:created>
  <dcterms:modified xsi:type="dcterms:W3CDTF">2026-04-16T13:38:00Z</dcterms:modified>
</cp:coreProperties>
</file>